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遵义市妇幼保健院（新蒲医院）</w:t>
      </w:r>
    </w:p>
    <w:p>
      <w:pPr>
        <w:rPr>
          <w:rFonts w:ascii="宋体" w:hAnsi="宋体" w:cs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生殖</w:t>
      </w:r>
      <w:r>
        <w:rPr>
          <w:rFonts w:hint="eastAsia" w:ascii="宋体" w:hAnsi="宋体" w:cs="宋体"/>
          <w:b/>
          <w:bCs/>
          <w:sz w:val="56"/>
          <w:szCs w:val="56"/>
          <w:lang w:eastAsia="zh-CN"/>
        </w:rPr>
        <w:t>医学</w:t>
      </w:r>
      <w:r>
        <w:rPr>
          <w:rFonts w:hint="eastAsia" w:ascii="宋体" w:hAnsi="宋体" w:cs="宋体"/>
          <w:b/>
          <w:bCs/>
          <w:sz w:val="56"/>
          <w:szCs w:val="56"/>
        </w:rPr>
        <w:t>中心科室规划设计项目</w:t>
      </w:r>
    </w:p>
    <w:p>
      <w:pPr>
        <w:pStyle w:val="3"/>
        <w:rPr>
          <w:rFonts w:ascii="宋体" w:hAnsi="宋体" w:cs="宋体"/>
          <w:sz w:val="72"/>
          <w:szCs w:val="72"/>
        </w:rPr>
      </w:pPr>
    </w:p>
    <w:p>
      <w:pPr>
        <w:jc w:val="center"/>
        <w:rPr>
          <w:rFonts w:ascii="宋体" w:hAnsi="宋体" w:cs="宋体"/>
          <w:b/>
          <w:sz w:val="96"/>
          <w:szCs w:val="96"/>
        </w:rPr>
      </w:pPr>
    </w:p>
    <w:p>
      <w:pPr>
        <w:jc w:val="center"/>
        <w:rPr>
          <w:rFonts w:hint="eastAsia" w:ascii="宋体" w:hAnsi="宋体" w:eastAsia="宋体" w:cs="宋体"/>
          <w:b/>
          <w:sz w:val="96"/>
          <w:szCs w:val="96"/>
          <w:lang w:eastAsia="zh-CN"/>
        </w:rPr>
      </w:pPr>
      <w:r>
        <w:rPr>
          <w:rFonts w:hint="eastAsia" w:ascii="宋体" w:hAnsi="宋体" w:cs="宋体"/>
          <w:b/>
          <w:sz w:val="96"/>
          <w:szCs w:val="96"/>
        </w:rPr>
        <w:t>规划设计</w:t>
      </w:r>
      <w:r>
        <w:rPr>
          <w:rFonts w:hint="eastAsia" w:ascii="宋体" w:hAnsi="宋体" w:cs="宋体"/>
          <w:b/>
          <w:sz w:val="96"/>
          <w:szCs w:val="96"/>
          <w:lang w:eastAsia="zh-CN"/>
        </w:rPr>
        <w:t>方案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b/>
          <w:bCs/>
          <w:spacing w:val="10"/>
          <w:sz w:val="40"/>
          <w:szCs w:val="40"/>
        </w:rPr>
      </w:pPr>
      <w:r>
        <w:rPr>
          <w:rFonts w:hint="eastAsia" w:ascii="宋体" w:hAnsi="宋体" w:cs="宋体"/>
          <w:b/>
          <w:bCs/>
          <w:spacing w:val="10"/>
          <w:sz w:val="40"/>
          <w:szCs w:val="40"/>
        </w:rPr>
        <w:t xml:space="preserve">               </w:t>
      </w:r>
    </w:p>
    <w:p>
      <w:pPr>
        <w:rPr>
          <w:rFonts w:ascii="宋体" w:hAnsi="宋体" w:cs="宋体"/>
          <w:szCs w:val="21"/>
        </w:rPr>
      </w:pPr>
    </w:p>
    <w:p>
      <w:pPr>
        <w:jc w:val="center"/>
        <w:rPr>
          <w:rFonts w:ascii="宋体" w:hAnsi="宋体" w:cs="宋体"/>
          <w:szCs w:val="21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pStyle w:val="3"/>
      </w:pPr>
    </w:p>
    <w:p>
      <w:pPr>
        <w:spacing w:line="360" w:lineRule="auto"/>
        <w:ind w:firstLine="1440" w:firstLineChars="400"/>
        <w:rPr>
          <w:rFonts w:ascii="宋体" w:hAnsi="宋体" w:cs="宋体"/>
          <w:b/>
          <w:sz w:val="36"/>
          <w:szCs w:val="36"/>
        </w:rPr>
      </w:pPr>
    </w:p>
    <w:p>
      <w:pPr>
        <w:spacing w:line="360" w:lineRule="auto"/>
        <w:ind w:firstLine="1440" w:firstLineChars="400"/>
        <w:rPr>
          <w:rFonts w:ascii="宋体" w:hAnsi="宋体" w:cs="宋体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1474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b/>
          <w:sz w:val="36"/>
          <w:szCs w:val="36"/>
        </w:rPr>
        <w:t>日    期：二○二二</w:t>
      </w:r>
      <w:bookmarkStart w:id="0" w:name="_Toc14120"/>
      <w:r>
        <w:rPr>
          <w:rFonts w:hint="eastAsia" w:ascii="宋体" w:hAnsi="宋体" w:cs="宋体"/>
          <w:b/>
          <w:sz w:val="36"/>
          <w:szCs w:val="36"/>
        </w:rPr>
        <w:t>年</w:t>
      </w:r>
      <w:bookmarkEnd w:id="0"/>
      <w:bookmarkStart w:id="1" w:name="_Toc9360"/>
      <w:bookmarkStart w:id="2" w:name="_Toc11864_WPSOffice_Level1"/>
      <w:r>
        <w:rPr>
          <w:rFonts w:hint="eastAsia" w:ascii="宋体" w:hAnsi="宋体" w:cs="宋体"/>
          <w:b/>
          <w:sz w:val="36"/>
          <w:szCs w:val="36"/>
        </w:rPr>
        <w:t>六月</w:t>
      </w:r>
    </w:p>
    <w:bookmarkEnd w:id="1"/>
    <w:bookmarkEnd w:id="2"/>
    <w:p>
      <w:pPr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医院生殖</w:t>
      </w: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  <w:lang w:eastAsia="zh-CN"/>
        </w:rPr>
        <w:t>医学</w:t>
      </w: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中心科室规划设计项目</w:t>
      </w:r>
      <w:bookmarkStart w:id="3" w:name="_Toc12183"/>
    </w:p>
    <w:p>
      <w:pPr>
        <w:spacing w:line="42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1、项目简要说明</w:t>
      </w:r>
    </w:p>
    <w:p>
      <w:pPr>
        <w:spacing w:line="420" w:lineRule="exact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1、资金来源：自筹资金</w:t>
      </w:r>
    </w:p>
    <w:p>
      <w:pPr>
        <w:spacing w:line="420" w:lineRule="exact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2、预算金额: 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900</w:t>
      </w:r>
      <w:r>
        <w:rPr>
          <w:rFonts w:hint="eastAsia" w:ascii="宋体" w:hAnsi="宋体" w:cs="宋体"/>
          <w:sz w:val="24"/>
          <w:shd w:val="clear" w:color="auto" w:fill="FFFFFF"/>
        </w:rPr>
        <w:t>万元</w:t>
      </w:r>
    </w:p>
    <w:p>
      <w:pPr>
        <w:spacing w:line="420" w:lineRule="exact"/>
        <w:ind w:firstLine="480" w:firstLineChars="200"/>
      </w:pPr>
      <w:r>
        <w:rPr>
          <w:rFonts w:hint="eastAsia" w:ascii="宋体" w:hAnsi="宋体" w:cs="宋体"/>
          <w:sz w:val="24"/>
          <w:shd w:val="clear" w:color="auto" w:fill="FFFFFF"/>
        </w:rPr>
        <w:t>3、项目概况：本项目计划规划医院门急诊综合楼：</w:t>
      </w:r>
      <w:r>
        <w:rPr>
          <w:rFonts w:hint="eastAsia" w:ascii="宋体" w:hAnsi="宋体" w:cs="宋体"/>
          <w:b/>
          <w:bCs/>
          <w:color w:val="FF0000"/>
          <w:sz w:val="24"/>
          <w:shd w:val="clear" w:color="auto" w:fill="FFFFFF"/>
        </w:rPr>
        <w:t>二层中老年妇女治未病中心；二层产后康复；二层孕产保健部；二层妇女保健部，</w:t>
      </w:r>
      <w:r>
        <w:rPr>
          <w:rFonts w:hint="eastAsia" w:ascii="宋体" w:hAnsi="宋体" w:cs="宋体"/>
          <w:sz w:val="24"/>
          <w:shd w:val="clear" w:color="auto" w:fill="FFFFFF"/>
        </w:rPr>
        <w:t xml:space="preserve"> 建设面积约为</w:t>
      </w:r>
      <w:r>
        <w:rPr>
          <w:rFonts w:ascii="宋体" w:hAnsi="宋体" w:cs="宋体"/>
          <w:b/>
          <w:bCs/>
          <w:color w:val="FF0000"/>
          <w:sz w:val="24"/>
          <w:shd w:val="clear" w:color="auto" w:fill="FFFFFF"/>
        </w:rPr>
        <w:t>34</w:t>
      </w:r>
      <w:r>
        <w:rPr>
          <w:rFonts w:hint="eastAsia" w:ascii="宋体" w:hAnsi="宋体" w:cs="宋体"/>
          <w:b/>
          <w:bCs/>
          <w:color w:val="FF0000"/>
          <w:sz w:val="24"/>
          <w:shd w:val="clear" w:color="auto" w:fill="FFFFFF"/>
        </w:rPr>
        <w:t>0+6</w:t>
      </w:r>
      <w:r>
        <w:rPr>
          <w:rFonts w:ascii="宋体" w:hAnsi="宋体" w:cs="宋体"/>
          <w:b/>
          <w:bCs/>
          <w:color w:val="FF0000"/>
          <w:sz w:val="24"/>
          <w:shd w:val="clear" w:color="auto" w:fill="FFFFFF"/>
        </w:rPr>
        <w:t>2</w:t>
      </w:r>
      <w:r>
        <w:rPr>
          <w:rFonts w:hint="eastAsia" w:ascii="宋体" w:hAnsi="宋体" w:cs="宋体"/>
          <w:b/>
          <w:bCs/>
          <w:color w:val="FF0000"/>
          <w:sz w:val="24"/>
          <w:shd w:val="clear" w:color="auto" w:fill="FFFFFF"/>
        </w:rPr>
        <w:t>0+</w:t>
      </w:r>
      <w:r>
        <w:rPr>
          <w:rFonts w:ascii="宋体" w:hAnsi="宋体" w:cs="宋体"/>
          <w:b/>
          <w:bCs/>
          <w:color w:val="FF0000"/>
          <w:sz w:val="24"/>
          <w:shd w:val="clear" w:color="auto" w:fill="FFFFFF"/>
        </w:rPr>
        <w:t>53</w:t>
      </w:r>
      <w:r>
        <w:rPr>
          <w:rFonts w:hint="eastAsia" w:ascii="宋体" w:hAnsi="宋体" w:cs="宋体"/>
          <w:b/>
          <w:bCs/>
          <w:color w:val="FF0000"/>
          <w:sz w:val="24"/>
          <w:shd w:val="clear" w:color="auto" w:fill="FFFFFF"/>
        </w:rPr>
        <w:t>0</w:t>
      </w:r>
      <w:r>
        <w:rPr>
          <w:rFonts w:ascii="宋体" w:hAnsi="宋体" w:cs="宋体"/>
          <w:b/>
          <w:bCs/>
          <w:color w:val="FF0000"/>
          <w:sz w:val="24"/>
          <w:shd w:val="clear" w:color="auto" w:fill="FFFFFF"/>
        </w:rPr>
        <w:t>+530</w:t>
      </w:r>
      <w:r>
        <w:rPr>
          <w:rFonts w:hint="eastAsia" w:ascii="宋体" w:hAnsi="宋体" w:cs="宋体"/>
          <w:b/>
          <w:bCs/>
          <w:color w:val="FF0000"/>
          <w:sz w:val="24"/>
          <w:shd w:val="clear" w:color="auto" w:fill="FFFFFF"/>
        </w:rPr>
        <w:t>㎡,</w:t>
      </w:r>
      <w:r>
        <w:rPr>
          <w:rFonts w:hint="eastAsia" w:ascii="宋体" w:hAnsi="宋体" w:cs="宋体"/>
          <w:sz w:val="24"/>
          <w:shd w:val="clear" w:color="auto" w:fill="FFFFFF"/>
        </w:rPr>
        <w:t xml:space="preserve"> 主要规划生殖医学中心：</w:t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临床诊疗区（妇科，男科等），手术室实验室区（为IVF手术室实验室区域，IUI手术室实验室区域），术后检测，档案办公区及其他辅助用房等。</w:t>
      </w:r>
      <w:bookmarkEnd w:id="3"/>
      <w:bookmarkStart w:id="4" w:name="_Toc32090"/>
    </w:p>
    <w:p>
      <w:pPr>
        <w:tabs>
          <w:tab w:val="left" w:pos="757"/>
        </w:tabs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</w:rPr>
        <w:t xml:space="preserve">2、 规划设计说明 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tabs>
          <w:tab w:val="left" w:pos="980"/>
        </w:tabs>
        <w:spacing w:line="360" w:lineRule="auto"/>
        <w:rPr>
          <w:sz w:val="24"/>
        </w:rPr>
      </w:pPr>
      <w:r>
        <w:rPr>
          <w:rFonts w:hint="eastAsia"/>
          <w:sz w:val="24"/>
        </w:rPr>
        <w:t>（一）规划使用</w:t>
      </w:r>
    </w:p>
    <w:p>
      <w:pPr>
        <w:widowControl/>
        <w:tabs>
          <w:tab w:val="left" w:pos="980"/>
        </w:tabs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方案：</w:t>
      </w:r>
    </w:p>
    <w:p>
      <w:pPr>
        <w:pStyle w:val="2"/>
        <w:ind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二层中老年妇女治未病中心：规划男科诊疗区，</w:t>
      </w: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  <w:bookmarkStart w:id="5" w:name="_Hlk107380144"/>
      <w:r>
        <w:rPr>
          <w:rFonts w:hint="eastAsia"/>
          <w:b/>
          <w:bCs/>
          <w:kern w:val="2"/>
          <w:sz w:val="28"/>
          <w:szCs w:val="28"/>
        </w:rPr>
        <w:t>规划前：</w:t>
      </w:r>
    </w:p>
    <w:bookmarkEnd w:id="5"/>
    <w:p>
      <w:pPr>
        <w:pStyle w:val="5"/>
        <w:ind w:firstLine="40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83820</wp:posOffset>
            </wp:positionV>
            <wp:extent cx="4229100" cy="4133215"/>
            <wp:effectExtent l="0" t="0" r="0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762" cy="413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初步规划后：</w:t>
      </w:r>
    </w:p>
    <w:p>
      <w:pPr>
        <w:pStyle w:val="5"/>
        <w:ind w:firstLine="4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106035" cy="422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2"/>
        <w:ind w:firstLine="281"/>
        <w:rPr>
          <w:b/>
          <w:bCs/>
          <w:sz w:val="28"/>
          <w:szCs w:val="28"/>
        </w:rPr>
      </w:pPr>
    </w:p>
    <w:p>
      <w:pPr>
        <w:pStyle w:val="2"/>
        <w:ind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二层产后康复: 规划IUI手术室实验室，男科实验室区域</w:t>
      </w: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规划前：</w:t>
      </w:r>
    </w:p>
    <w:p>
      <w:pPr>
        <w:pStyle w:val="5"/>
        <w:ind w:firstLine="4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5274310" cy="2653030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初步规划后：</w:t>
      </w:r>
    </w:p>
    <w:p>
      <w:pPr>
        <w:pStyle w:val="5"/>
        <w:ind w:left="0" w:leftChars="0" w:firstLine="0" w:firstLineChars="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76200</wp:posOffset>
            </wp:positionV>
            <wp:extent cx="5274310" cy="1896110"/>
            <wp:effectExtent l="0" t="0" r="2540" b="889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二层孕产保健部: 规划生殖妇科诊疗区，妇科治疗，及术后检测区; </w:t>
      </w:r>
    </w:p>
    <w:p>
      <w:pPr>
        <w:pStyle w:val="5"/>
        <w:ind w:firstLine="400"/>
        <w:rPr>
          <w:b/>
          <w:bCs/>
          <w:kern w:val="2"/>
          <w:sz w:val="28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480060</wp:posOffset>
            </wp:positionV>
            <wp:extent cx="5274310" cy="2133600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2"/>
          <w:sz w:val="28"/>
          <w:szCs w:val="28"/>
        </w:rPr>
        <w:t>规划前：</w:t>
      </w:r>
    </w:p>
    <w:p>
      <w:pPr>
        <w:pStyle w:val="5"/>
        <w:ind w:left="0" w:leftChars="0" w:firstLine="0" w:firstLineChars="0"/>
      </w:pP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初步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411480</wp:posOffset>
            </wp:positionV>
            <wp:extent cx="5274310" cy="1955800"/>
            <wp:effectExtent l="0" t="0" r="2540" b="635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2"/>
          <w:sz w:val="28"/>
          <w:szCs w:val="28"/>
        </w:rPr>
        <w:t>规划后：</w:t>
      </w: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</w:p>
    <w:p>
      <w:pPr>
        <w:pStyle w:val="2"/>
        <w:ind w:firstLine="281"/>
        <w:rPr>
          <w:b/>
          <w:bCs/>
          <w:sz w:val="28"/>
          <w:szCs w:val="28"/>
        </w:rPr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2"/>
        <w:ind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二层妇女保健部:规划IVF手术室实验室区域;  </w:t>
      </w: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规划前：</w:t>
      </w:r>
    </w:p>
    <w:p>
      <w:pPr>
        <w:pStyle w:val="5"/>
        <w:ind w:left="0" w:leftChars="0" w:firstLine="0" w:firstLineChars="0"/>
        <w:rPr>
          <w:b/>
          <w:bCs/>
          <w:kern w:val="2"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53340</wp:posOffset>
            </wp:positionV>
            <wp:extent cx="5274310" cy="2075180"/>
            <wp:effectExtent l="0" t="0" r="2540" b="127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ind w:firstLine="562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初</w:t>
      </w:r>
    </w:p>
    <w:p>
      <w:pPr>
        <w:pStyle w:val="5"/>
        <w:ind w:firstLine="562"/>
        <w:rPr>
          <w:rFonts w:hint="eastAsia"/>
          <w:b/>
          <w:bCs/>
          <w:kern w:val="2"/>
          <w:sz w:val="28"/>
          <w:szCs w:val="28"/>
        </w:rPr>
      </w:pPr>
    </w:p>
    <w:p>
      <w:pPr>
        <w:pStyle w:val="5"/>
        <w:ind w:firstLine="562"/>
        <w:rPr>
          <w:rFonts w:hint="eastAsia"/>
          <w:b/>
          <w:bCs/>
          <w:kern w:val="2"/>
          <w:sz w:val="28"/>
          <w:szCs w:val="28"/>
        </w:rPr>
      </w:pPr>
    </w:p>
    <w:p>
      <w:pPr>
        <w:pStyle w:val="5"/>
        <w:ind w:firstLine="562"/>
        <w:rPr>
          <w:rFonts w:hint="eastAsia"/>
          <w:b/>
          <w:bCs/>
          <w:kern w:val="2"/>
          <w:sz w:val="28"/>
          <w:szCs w:val="28"/>
        </w:rPr>
      </w:pP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步规划后：</w:t>
      </w:r>
    </w:p>
    <w:p>
      <w:pPr>
        <w:pStyle w:val="5"/>
        <w:ind w:firstLine="400"/>
      </w:pPr>
      <w:r>
        <w:drawing>
          <wp:inline distT="0" distB="0" distL="0" distR="0">
            <wp:extent cx="5274310" cy="21005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281"/>
        <w:rPr>
          <w:b/>
          <w:bCs/>
          <w:sz w:val="28"/>
          <w:szCs w:val="28"/>
        </w:rPr>
      </w:pPr>
    </w:p>
    <w:p>
      <w:pPr>
        <w:pStyle w:val="2"/>
        <w:ind w:firstLine="281"/>
        <w:rPr>
          <w:b/>
          <w:bCs/>
          <w:sz w:val="28"/>
          <w:szCs w:val="28"/>
        </w:rPr>
      </w:pPr>
    </w:p>
    <w:p>
      <w:pPr>
        <w:pStyle w:val="2"/>
        <w:ind w:firstLine="281"/>
        <w:rPr>
          <w:b/>
          <w:bCs/>
          <w:sz w:val="28"/>
          <w:szCs w:val="28"/>
        </w:rPr>
      </w:pPr>
    </w:p>
    <w:p>
      <w:pPr>
        <w:pStyle w:val="2"/>
        <w:ind w:firstLine="281"/>
        <w:rPr>
          <w:b/>
          <w:bCs/>
          <w:sz w:val="28"/>
          <w:szCs w:val="28"/>
        </w:rPr>
      </w:pPr>
    </w:p>
    <w:p>
      <w:pPr>
        <w:pStyle w:val="2"/>
        <w:ind w:firstLine="281"/>
        <w:rPr>
          <w:b/>
          <w:bCs/>
          <w:sz w:val="28"/>
          <w:szCs w:val="28"/>
        </w:rPr>
      </w:pPr>
    </w:p>
    <w:p>
      <w:pPr>
        <w:pStyle w:val="2"/>
        <w:ind w:firstLine="281"/>
        <w:rPr>
          <w:b/>
          <w:bCs/>
          <w:sz w:val="28"/>
          <w:szCs w:val="28"/>
        </w:rPr>
      </w:pPr>
    </w:p>
    <w:p>
      <w:pPr>
        <w:pStyle w:val="2"/>
        <w:ind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使用</w:t>
      </w:r>
      <w:r>
        <w:rPr>
          <w:b/>
          <w:bCs/>
          <w:sz w:val="28"/>
          <w:szCs w:val="28"/>
        </w:rPr>
        <w:t>各部分右侧区域</w:t>
      </w:r>
      <w:r>
        <w:rPr>
          <w:rFonts w:hint="eastAsia"/>
          <w:b/>
          <w:bCs/>
          <w:sz w:val="28"/>
          <w:szCs w:val="28"/>
        </w:rPr>
        <w:t>（原医生办及更衣等区域）：规划生殖中心档案，办公区及其他辅助区域，</w:t>
      </w:r>
    </w:p>
    <w:p>
      <w:pPr>
        <w:pStyle w:val="5"/>
        <w:ind w:firstLine="562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 xml:space="preserve">规划前： </w:t>
      </w:r>
      <w:r>
        <w:rPr>
          <w:b/>
          <w:bCs/>
          <w:kern w:val="2"/>
          <w:sz w:val="28"/>
          <w:szCs w:val="28"/>
        </w:rPr>
        <w:t xml:space="preserve">                         </w:t>
      </w:r>
      <w:r>
        <w:rPr>
          <w:rFonts w:hint="eastAsia"/>
          <w:b/>
          <w:bCs/>
          <w:kern w:val="2"/>
          <w:sz w:val="28"/>
          <w:szCs w:val="28"/>
        </w:rPr>
        <w:t>初步规划后：</w:t>
      </w:r>
    </w:p>
    <w:p>
      <w:pPr>
        <w:pStyle w:val="5"/>
        <w:ind w:firstLine="400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2141220" cy="680847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82" cy="681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2295525" cy="6762750"/>
            <wp:effectExtent l="0" t="0" r="952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pStyle w:val="2"/>
        <w:ind w:firstLine="21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pStyle w:val="5"/>
        <w:ind w:firstLine="400"/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</w:p>
    <w:p>
      <w:pPr>
        <w:widowControl/>
        <w:tabs>
          <w:tab w:val="left" w:pos="980"/>
        </w:tabs>
        <w:spacing w:line="360" w:lineRule="auto"/>
        <w:rPr>
          <w:rFonts w:cs="Courier New"/>
          <w:sz w:val="24"/>
        </w:rPr>
      </w:pPr>
      <w:r>
        <w:rPr>
          <w:rFonts w:hint="eastAsia" w:cs="Courier New"/>
          <w:sz w:val="24"/>
        </w:rPr>
        <w:t>主要功能区域的基本设计要求</w:t>
      </w:r>
    </w:p>
    <w:p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《卫生部关于修订人类辅助生殖技术与人类精子库相关技术规范、基本标准和伦理原则的通知》（即卫生部卫科教发176号文件），等人类辅助生殖技术相关要求，进一步提高生殖医学科诊疗条件，经科室讨论，新建生殖医学科。</w:t>
      </w:r>
    </w:p>
    <w:p>
      <w:pPr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1、主要功能区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（1）体外受精-胚胎移植区（IVF）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（2）人工授精区（IUI）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（3）妇科诊疗区</w:t>
      </w:r>
    </w:p>
    <w:p>
      <w:pPr>
        <w:spacing w:line="360" w:lineRule="auto"/>
        <w:ind w:firstLine="240" w:firstLineChars="100"/>
      </w:pPr>
      <w:r>
        <w:rPr>
          <w:rFonts w:hint="eastAsia" w:ascii="宋体" w:hAnsi="宋体" w:cs="宋体"/>
          <w:sz w:val="24"/>
        </w:rPr>
        <w:t>（4）</w:t>
      </w:r>
      <w:r>
        <w:rPr>
          <w:rFonts w:hint="eastAsia"/>
        </w:rPr>
        <w:t>男科诊疗区及男科实验室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（5）术后检测诊疗区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（6）其他区域：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1.医生护士办公区      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2.资料档案室及其他辅</w:t>
      </w:r>
      <w:bookmarkEnd w:id="4"/>
      <w:bookmarkStart w:id="6" w:name="_Toc21557_WPSOffice_Level1"/>
    </w:p>
    <w:p>
      <w:pPr>
        <w:tabs>
          <w:tab w:val="left" w:pos="3411"/>
        </w:tabs>
        <w:ind w:firstLine="5040" w:firstLineChars="1800"/>
        <w:jc w:val="right"/>
        <w:rPr>
          <w:rFonts w:hint="eastAsia"/>
          <w:b/>
          <w:bCs/>
          <w:sz w:val="28"/>
          <w:szCs w:val="28"/>
        </w:rPr>
      </w:pPr>
    </w:p>
    <w:p>
      <w:pPr>
        <w:tabs>
          <w:tab w:val="left" w:pos="3411"/>
        </w:tabs>
        <w:ind w:firstLine="5040" w:firstLineChars="1800"/>
        <w:jc w:val="right"/>
        <w:rPr>
          <w:rFonts w:hint="eastAsia"/>
          <w:b/>
          <w:bCs/>
          <w:sz w:val="28"/>
          <w:szCs w:val="28"/>
        </w:rPr>
      </w:pPr>
    </w:p>
    <w:p>
      <w:pPr>
        <w:tabs>
          <w:tab w:val="left" w:pos="3411"/>
        </w:tabs>
        <w:ind w:firstLine="5040" w:firstLineChars="1800"/>
        <w:jc w:val="right"/>
        <w:rPr>
          <w:rFonts w:hint="eastAsia"/>
          <w:b/>
          <w:bCs/>
          <w:sz w:val="28"/>
          <w:szCs w:val="28"/>
        </w:rPr>
      </w:pPr>
    </w:p>
    <w:bookmarkEnd w:id="6"/>
    <w:p>
      <w:pPr>
        <w:tabs>
          <w:tab w:val="left" w:pos="3411"/>
        </w:tabs>
        <w:jc w:val="left"/>
      </w:pPr>
      <w:bookmarkStart w:id="7" w:name="_GoBack"/>
      <w:bookmarkEnd w:id="7"/>
    </w:p>
    <w:sectPr>
      <w:footerReference r:id="rId5" w:type="default"/>
      <w:pgSz w:w="11906" w:h="16838"/>
      <w:pgMar w:top="1440" w:right="1800" w:bottom="1440" w:left="1800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243840</wp:posOffset>
              </wp:positionV>
              <wp:extent cx="222885" cy="300355"/>
              <wp:effectExtent l="0" t="0" r="5715" b="4445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 flipV="1">
                        <a:off x="0" y="0"/>
                        <a:ext cx="222885" cy="3003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t>*</w:t>
                          </w:r>
                        </w:p>
                      </w:txbxContent>
                    </wps:txbx>
                    <wps:bodyPr vert="horz"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flip:x y;margin-top:19.2pt;height:23.65pt;width:17.55pt;mso-position-horizontal:center;mso-position-horizontal-relative:margin;rotation:11796480f;z-index:251660288;mso-width-relative:page;mso-height-relative:page;" filled="f" stroked="f" coordsize="21600,21600" o:gfxdata="UEsDBAoAAAAAAIdO4kAAAAAAAAAAAAAAAAAEAAAAZHJzL1BLAwQUAAAACACHTuJAbFj7etUAAAAF&#10;AQAADwAAAGRycy9kb3ducmV2LnhtbE2PQU/CQBSE7yb+h80z8WJkWypQal8JYnoloeh96T7bxu7b&#10;prtQ/PeuJzlOZjLzTb65ml5caHSdZYR4FoEgrq3uuEH4OJbPKQjnFWvVWyaEH3KwKe7vcpVpO/GB&#10;LpVvRChhlymE1vshk9LVLRnlZnYgDt6XHY3yQY6N1KOaQrnp5TyKltKojsNCqwbatVR/V2eDUH5W&#10;7/W23E/TIV6/Pa14nRx3GvHxIY5eQXi6+v8w/OEHdCgC08meWTvRI4QjHiFJX0AEN1nEIE4I6WIF&#10;ssjlLX3xC1BLAwQUAAAACACHTuJA3Uy0R+wBAADFAwAADgAAAGRycy9lMm9Eb2MueG1srVNBjtMw&#10;FN0jcQfLe5o0VaCKmo6EqgEkBEgD7F3HaSzZ/sZ2m5QDwA1YsWE/5+o5+HaSajRsZkEW0Yv9/L7f&#10;+z+bm0ErchLOSzA1XS5ySoTh0EhzqOmXz7cv1pT4wEzDFBhR07Pw9Gb7/Nmmt5UooAPVCEdQxPiq&#10;tzXtQrBVlnneCc38AqwwuNmC0yzgpztkjWM9qmuVFXn+MuvBNdYBF97j6m7cpJOie4ogtK3kYgf8&#10;qIUJo6oTigW05DtpPd2m27at4OFj23oRiKopOg3pjUUQ7+M7225YdXDMdpJPV2BPucIjT5pJg0Wv&#10;UjsWGDk6+Y+UltyBhzYsOOhsNJISQRfL/FE2dx2zInnBqL29hu7/nyz/cPrkiGxqWlBimMaGX379&#10;vPy+v/z5QVYxnt76Cll3FnlheA0DDs287nExuh5ap4kDTHeZr/P4UNIqad9GbkJfI4pUtExQAgnn&#10;a/5iCITjYlEU63VJCcetVZ6vyjIWykb9eNg6H94I0CSCmjpsbxJlp/c+jNSZEukGbqVSqcXKkB6v&#10;UK5flenEdQvVlYlkkaZl0ommR3MRhWE/TEnsoTljEPj/YP0O3HdKepyemvpvR+YEJeqdwfbEUZuB&#10;m8F+BsxwPFrTkOzFCtjdZHSaxDg+D78RP/z7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Fj7&#10;etUAAAAFAQAADwAAAAAAAAABACAAAAAiAAAAZHJzL2Rvd25yZXYueG1sUEsBAhQAFAAAAAgAh07i&#10;QN1MtEfsAQAAxQMAAA4AAAAAAAAAAQAgAAAAJAEAAGRycy9lMm9Eb2MueG1sUEsFBgAAAAAGAAYA&#10;WQEAAI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r>
                      <w:t>*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YTA1MTg3ZjU2M2E5NWYyMzM2YmQxMWYzMTc2MWMifQ=="/>
  </w:docVars>
  <w:rsids>
    <w:rsidRoot w:val="00172A27"/>
    <w:rsid w:val="00054C31"/>
    <w:rsid w:val="000601FF"/>
    <w:rsid w:val="000A4CA7"/>
    <w:rsid w:val="000E06CA"/>
    <w:rsid w:val="001008F3"/>
    <w:rsid w:val="00172A27"/>
    <w:rsid w:val="001C7B5A"/>
    <w:rsid w:val="001F7EB0"/>
    <w:rsid w:val="00200F87"/>
    <w:rsid w:val="0023258A"/>
    <w:rsid w:val="00272D4D"/>
    <w:rsid w:val="00277A4E"/>
    <w:rsid w:val="002930E9"/>
    <w:rsid w:val="00304774"/>
    <w:rsid w:val="00317DC6"/>
    <w:rsid w:val="00356D2C"/>
    <w:rsid w:val="0038538B"/>
    <w:rsid w:val="003C5A88"/>
    <w:rsid w:val="00451843"/>
    <w:rsid w:val="00497849"/>
    <w:rsid w:val="004D7AF6"/>
    <w:rsid w:val="004E3291"/>
    <w:rsid w:val="004F2966"/>
    <w:rsid w:val="004F2A0F"/>
    <w:rsid w:val="005046C3"/>
    <w:rsid w:val="00583996"/>
    <w:rsid w:val="005D1A38"/>
    <w:rsid w:val="005F589C"/>
    <w:rsid w:val="00673C06"/>
    <w:rsid w:val="00677298"/>
    <w:rsid w:val="006A33D2"/>
    <w:rsid w:val="006C7F4C"/>
    <w:rsid w:val="006D5879"/>
    <w:rsid w:val="006F3491"/>
    <w:rsid w:val="0071500A"/>
    <w:rsid w:val="00744D3F"/>
    <w:rsid w:val="00757ADE"/>
    <w:rsid w:val="00776332"/>
    <w:rsid w:val="007936A2"/>
    <w:rsid w:val="0079565F"/>
    <w:rsid w:val="008D6D34"/>
    <w:rsid w:val="00924851"/>
    <w:rsid w:val="00945E50"/>
    <w:rsid w:val="009C5307"/>
    <w:rsid w:val="009C7A08"/>
    <w:rsid w:val="00A34864"/>
    <w:rsid w:val="00A97085"/>
    <w:rsid w:val="00AA6584"/>
    <w:rsid w:val="00AD79A7"/>
    <w:rsid w:val="00BD0059"/>
    <w:rsid w:val="00C201C7"/>
    <w:rsid w:val="00C41B94"/>
    <w:rsid w:val="00C4320D"/>
    <w:rsid w:val="00D319E4"/>
    <w:rsid w:val="00D330BE"/>
    <w:rsid w:val="00D62FFB"/>
    <w:rsid w:val="00D92C7F"/>
    <w:rsid w:val="00D97FAB"/>
    <w:rsid w:val="00DC795A"/>
    <w:rsid w:val="00DD24E3"/>
    <w:rsid w:val="00E66000"/>
    <w:rsid w:val="00E72C50"/>
    <w:rsid w:val="00EC604B"/>
    <w:rsid w:val="00EF5D71"/>
    <w:rsid w:val="00F065B8"/>
    <w:rsid w:val="00F41D88"/>
    <w:rsid w:val="00F5304C"/>
    <w:rsid w:val="00F718C9"/>
    <w:rsid w:val="00F84FC8"/>
    <w:rsid w:val="02A46514"/>
    <w:rsid w:val="02E53F77"/>
    <w:rsid w:val="032D2F22"/>
    <w:rsid w:val="03762283"/>
    <w:rsid w:val="039F1B2D"/>
    <w:rsid w:val="05331E33"/>
    <w:rsid w:val="05460E10"/>
    <w:rsid w:val="054C6414"/>
    <w:rsid w:val="056A0C89"/>
    <w:rsid w:val="064F5F3C"/>
    <w:rsid w:val="06647A63"/>
    <w:rsid w:val="06DA550F"/>
    <w:rsid w:val="0704448A"/>
    <w:rsid w:val="07386F35"/>
    <w:rsid w:val="07854D56"/>
    <w:rsid w:val="07962F98"/>
    <w:rsid w:val="07975609"/>
    <w:rsid w:val="08047C70"/>
    <w:rsid w:val="09431045"/>
    <w:rsid w:val="0A373D39"/>
    <w:rsid w:val="0A5D47FD"/>
    <w:rsid w:val="0AEA5772"/>
    <w:rsid w:val="0AEA7468"/>
    <w:rsid w:val="0AF93501"/>
    <w:rsid w:val="0B0425E4"/>
    <w:rsid w:val="0B3179D8"/>
    <w:rsid w:val="0B590F21"/>
    <w:rsid w:val="0B890AF7"/>
    <w:rsid w:val="0B9005B4"/>
    <w:rsid w:val="0BFE7EA1"/>
    <w:rsid w:val="0C453680"/>
    <w:rsid w:val="0C53669B"/>
    <w:rsid w:val="0C9D1DC9"/>
    <w:rsid w:val="0CAD098D"/>
    <w:rsid w:val="0CD95729"/>
    <w:rsid w:val="0D255B98"/>
    <w:rsid w:val="0D943841"/>
    <w:rsid w:val="0E2D1ACE"/>
    <w:rsid w:val="0E4D5EF6"/>
    <w:rsid w:val="0E571469"/>
    <w:rsid w:val="0E7D2F37"/>
    <w:rsid w:val="0E877DA0"/>
    <w:rsid w:val="0ED06BA3"/>
    <w:rsid w:val="0EEF338C"/>
    <w:rsid w:val="0F342ADF"/>
    <w:rsid w:val="0F4C0AE2"/>
    <w:rsid w:val="0F887A5D"/>
    <w:rsid w:val="0FD72CDD"/>
    <w:rsid w:val="0FE14C12"/>
    <w:rsid w:val="101B6C0C"/>
    <w:rsid w:val="106C2CF8"/>
    <w:rsid w:val="10F20C33"/>
    <w:rsid w:val="113E5716"/>
    <w:rsid w:val="1186665B"/>
    <w:rsid w:val="11CF4F72"/>
    <w:rsid w:val="12CA672A"/>
    <w:rsid w:val="12D2787A"/>
    <w:rsid w:val="12DA2A92"/>
    <w:rsid w:val="12DC26D9"/>
    <w:rsid w:val="131D5F38"/>
    <w:rsid w:val="134F695E"/>
    <w:rsid w:val="13A9184A"/>
    <w:rsid w:val="13FA43B7"/>
    <w:rsid w:val="14563A70"/>
    <w:rsid w:val="149D73D2"/>
    <w:rsid w:val="14D301E9"/>
    <w:rsid w:val="15D96883"/>
    <w:rsid w:val="15FF5558"/>
    <w:rsid w:val="163E0D64"/>
    <w:rsid w:val="167D3A98"/>
    <w:rsid w:val="16D44A6C"/>
    <w:rsid w:val="174868FB"/>
    <w:rsid w:val="17727910"/>
    <w:rsid w:val="1779413E"/>
    <w:rsid w:val="17BF066B"/>
    <w:rsid w:val="1805553C"/>
    <w:rsid w:val="184905F6"/>
    <w:rsid w:val="18F73C5C"/>
    <w:rsid w:val="190C27CD"/>
    <w:rsid w:val="19D953AC"/>
    <w:rsid w:val="1A8B369E"/>
    <w:rsid w:val="1ABD6508"/>
    <w:rsid w:val="1AE16FEF"/>
    <w:rsid w:val="1B3725CA"/>
    <w:rsid w:val="1B386897"/>
    <w:rsid w:val="1B9312B7"/>
    <w:rsid w:val="1BD56C8A"/>
    <w:rsid w:val="1BEB3821"/>
    <w:rsid w:val="1BF05AE6"/>
    <w:rsid w:val="1C0B02C6"/>
    <w:rsid w:val="1C0D7562"/>
    <w:rsid w:val="1C247169"/>
    <w:rsid w:val="1C662BA4"/>
    <w:rsid w:val="1C9A3C90"/>
    <w:rsid w:val="1D2F1766"/>
    <w:rsid w:val="1D80038E"/>
    <w:rsid w:val="1DA25C45"/>
    <w:rsid w:val="1F0B0713"/>
    <w:rsid w:val="1FB153D8"/>
    <w:rsid w:val="1FC9756D"/>
    <w:rsid w:val="1FD515ED"/>
    <w:rsid w:val="202F0010"/>
    <w:rsid w:val="20640EAE"/>
    <w:rsid w:val="21196C3F"/>
    <w:rsid w:val="212B711A"/>
    <w:rsid w:val="21992025"/>
    <w:rsid w:val="21A02931"/>
    <w:rsid w:val="21C47363"/>
    <w:rsid w:val="21DC4A1B"/>
    <w:rsid w:val="2257580C"/>
    <w:rsid w:val="225F410E"/>
    <w:rsid w:val="22953D59"/>
    <w:rsid w:val="22A20819"/>
    <w:rsid w:val="22B90D51"/>
    <w:rsid w:val="22C15CDA"/>
    <w:rsid w:val="237D3734"/>
    <w:rsid w:val="23831939"/>
    <w:rsid w:val="23945670"/>
    <w:rsid w:val="23B943DF"/>
    <w:rsid w:val="246042E9"/>
    <w:rsid w:val="24DD4507"/>
    <w:rsid w:val="24E41C1F"/>
    <w:rsid w:val="24EC5FF7"/>
    <w:rsid w:val="254A4B9A"/>
    <w:rsid w:val="26233654"/>
    <w:rsid w:val="263D60C7"/>
    <w:rsid w:val="26EE1C30"/>
    <w:rsid w:val="271137AD"/>
    <w:rsid w:val="27295DF4"/>
    <w:rsid w:val="2792109B"/>
    <w:rsid w:val="27F5271F"/>
    <w:rsid w:val="283A33CA"/>
    <w:rsid w:val="29463500"/>
    <w:rsid w:val="2A7E0097"/>
    <w:rsid w:val="2A975B40"/>
    <w:rsid w:val="2AFD19CF"/>
    <w:rsid w:val="2B196D83"/>
    <w:rsid w:val="2BBA4F77"/>
    <w:rsid w:val="2BBD7715"/>
    <w:rsid w:val="2C3F6369"/>
    <w:rsid w:val="2D2C73CB"/>
    <w:rsid w:val="2D947E15"/>
    <w:rsid w:val="2DC340CA"/>
    <w:rsid w:val="2DCC25E1"/>
    <w:rsid w:val="2DE55014"/>
    <w:rsid w:val="2E4E4B39"/>
    <w:rsid w:val="2E5973CF"/>
    <w:rsid w:val="2F161B92"/>
    <w:rsid w:val="2F347B6D"/>
    <w:rsid w:val="2F4F7CB8"/>
    <w:rsid w:val="2FA80F15"/>
    <w:rsid w:val="2FBB3683"/>
    <w:rsid w:val="31143512"/>
    <w:rsid w:val="313D6C79"/>
    <w:rsid w:val="31646BA9"/>
    <w:rsid w:val="321A34DC"/>
    <w:rsid w:val="324455BC"/>
    <w:rsid w:val="3248108B"/>
    <w:rsid w:val="333D4581"/>
    <w:rsid w:val="3361519C"/>
    <w:rsid w:val="336820DC"/>
    <w:rsid w:val="337D142C"/>
    <w:rsid w:val="33A018D6"/>
    <w:rsid w:val="353B2E7A"/>
    <w:rsid w:val="355429A3"/>
    <w:rsid w:val="35892CB5"/>
    <w:rsid w:val="36500730"/>
    <w:rsid w:val="37024C15"/>
    <w:rsid w:val="37AD3EB9"/>
    <w:rsid w:val="37C634F5"/>
    <w:rsid w:val="37DA535C"/>
    <w:rsid w:val="38203784"/>
    <w:rsid w:val="38612C0A"/>
    <w:rsid w:val="387E03A0"/>
    <w:rsid w:val="38C57483"/>
    <w:rsid w:val="3923123D"/>
    <w:rsid w:val="398E3EF9"/>
    <w:rsid w:val="3AB86DB0"/>
    <w:rsid w:val="3AF163B0"/>
    <w:rsid w:val="3C6B7358"/>
    <w:rsid w:val="3C974ECB"/>
    <w:rsid w:val="3CCF284F"/>
    <w:rsid w:val="3D230FC8"/>
    <w:rsid w:val="3D286EC5"/>
    <w:rsid w:val="3DC00EBC"/>
    <w:rsid w:val="3E146648"/>
    <w:rsid w:val="3E362053"/>
    <w:rsid w:val="3F565A0D"/>
    <w:rsid w:val="3F6D6F82"/>
    <w:rsid w:val="3F756831"/>
    <w:rsid w:val="406033CD"/>
    <w:rsid w:val="412428B5"/>
    <w:rsid w:val="41456626"/>
    <w:rsid w:val="4151722D"/>
    <w:rsid w:val="418A4AE0"/>
    <w:rsid w:val="42451847"/>
    <w:rsid w:val="428564AC"/>
    <w:rsid w:val="42A33B53"/>
    <w:rsid w:val="42D61AD8"/>
    <w:rsid w:val="42DE6107"/>
    <w:rsid w:val="43132742"/>
    <w:rsid w:val="43207C25"/>
    <w:rsid w:val="43B5509B"/>
    <w:rsid w:val="441434A2"/>
    <w:rsid w:val="44B10D46"/>
    <w:rsid w:val="44C3561C"/>
    <w:rsid w:val="44CA3F91"/>
    <w:rsid w:val="44F044B6"/>
    <w:rsid w:val="45163045"/>
    <w:rsid w:val="454564FF"/>
    <w:rsid w:val="45593AD5"/>
    <w:rsid w:val="459C716B"/>
    <w:rsid w:val="4619094C"/>
    <w:rsid w:val="46356AA3"/>
    <w:rsid w:val="46466357"/>
    <w:rsid w:val="469F3E21"/>
    <w:rsid w:val="46AE392F"/>
    <w:rsid w:val="46B0646F"/>
    <w:rsid w:val="46D05FA5"/>
    <w:rsid w:val="46E77179"/>
    <w:rsid w:val="473C064C"/>
    <w:rsid w:val="47F77680"/>
    <w:rsid w:val="482F2766"/>
    <w:rsid w:val="484C1F6E"/>
    <w:rsid w:val="48814D9E"/>
    <w:rsid w:val="48D95F20"/>
    <w:rsid w:val="49E250AE"/>
    <w:rsid w:val="4A2C18F4"/>
    <w:rsid w:val="4A3F4A92"/>
    <w:rsid w:val="4B1A6A9D"/>
    <w:rsid w:val="4BBA1E43"/>
    <w:rsid w:val="4D097700"/>
    <w:rsid w:val="4D72327A"/>
    <w:rsid w:val="4DB173ED"/>
    <w:rsid w:val="4DC536FB"/>
    <w:rsid w:val="4E35002B"/>
    <w:rsid w:val="4EC93B22"/>
    <w:rsid w:val="4F181650"/>
    <w:rsid w:val="4F6D6294"/>
    <w:rsid w:val="4F7F530B"/>
    <w:rsid w:val="4FC00569"/>
    <w:rsid w:val="50E74FE5"/>
    <w:rsid w:val="50F65748"/>
    <w:rsid w:val="516B1661"/>
    <w:rsid w:val="525D2163"/>
    <w:rsid w:val="529D1F30"/>
    <w:rsid w:val="52D00DA1"/>
    <w:rsid w:val="538C4FA7"/>
    <w:rsid w:val="539B0605"/>
    <w:rsid w:val="543628B7"/>
    <w:rsid w:val="547E7952"/>
    <w:rsid w:val="54975158"/>
    <w:rsid w:val="552A3C9B"/>
    <w:rsid w:val="553F4289"/>
    <w:rsid w:val="557A11C6"/>
    <w:rsid w:val="55A97743"/>
    <w:rsid w:val="55DA6038"/>
    <w:rsid w:val="56112942"/>
    <w:rsid w:val="562A0965"/>
    <w:rsid w:val="5644162F"/>
    <w:rsid w:val="567B261C"/>
    <w:rsid w:val="56D50850"/>
    <w:rsid w:val="57402592"/>
    <w:rsid w:val="57A25F7F"/>
    <w:rsid w:val="58180547"/>
    <w:rsid w:val="58521753"/>
    <w:rsid w:val="58621E84"/>
    <w:rsid w:val="5888557F"/>
    <w:rsid w:val="58B975FB"/>
    <w:rsid w:val="58E87BD8"/>
    <w:rsid w:val="5996796B"/>
    <w:rsid w:val="5998532D"/>
    <w:rsid w:val="599E0B65"/>
    <w:rsid w:val="59BA19F0"/>
    <w:rsid w:val="5A0E3298"/>
    <w:rsid w:val="5A163F8A"/>
    <w:rsid w:val="5A273FD9"/>
    <w:rsid w:val="5A394E99"/>
    <w:rsid w:val="5A3C1C06"/>
    <w:rsid w:val="5A602FC1"/>
    <w:rsid w:val="5A61274F"/>
    <w:rsid w:val="5ABE74B2"/>
    <w:rsid w:val="5ACD49D8"/>
    <w:rsid w:val="5AD43D4E"/>
    <w:rsid w:val="5B777ADD"/>
    <w:rsid w:val="5BDD7835"/>
    <w:rsid w:val="5C047C45"/>
    <w:rsid w:val="5C373238"/>
    <w:rsid w:val="5C714223"/>
    <w:rsid w:val="5D31627C"/>
    <w:rsid w:val="5D5A2660"/>
    <w:rsid w:val="5F1045BF"/>
    <w:rsid w:val="5F12482E"/>
    <w:rsid w:val="5F476AC7"/>
    <w:rsid w:val="5FA83AE7"/>
    <w:rsid w:val="5FDA29C7"/>
    <w:rsid w:val="5FF827C7"/>
    <w:rsid w:val="604B37A2"/>
    <w:rsid w:val="6053577D"/>
    <w:rsid w:val="6054270F"/>
    <w:rsid w:val="60812BCD"/>
    <w:rsid w:val="609538AB"/>
    <w:rsid w:val="618077E9"/>
    <w:rsid w:val="623F4847"/>
    <w:rsid w:val="62C07B1D"/>
    <w:rsid w:val="632726B1"/>
    <w:rsid w:val="63494030"/>
    <w:rsid w:val="6370750B"/>
    <w:rsid w:val="63F438EB"/>
    <w:rsid w:val="64222EEF"/>
    <w:rsid w:val="64891734"/>
    <w:rsid w:val="649B30F7"/>
    <w:rsid w:val="64D3639F"/>
    <w:rsid w:val="655D73F7"/>
    <w:rsid w:val="65A00E74"/>
    <w:rsid w:val="65A4448B"/>
    <w:rsid w:val="65FF0C16"/>
    <w:rsid w:val="660C2B37"/>
    <w:rsid w:val="6640201D"/>
    <w:rsid w:val="66564C39"/>
    <w:rsid w:val="668D10A2"/>
    <w:rsid w:val="66DF317E"/>
    <w:rsid w:val="670B262D"/>
    <w:rsid w:val="675C54B9"/>
    <w:rsid w:val="67707B76"/>
    <w:rsid w:val="67FE3FD2"/>
    <w:rsid w:val="6924134D"/>
    <w:rsid w:val="696A773E"/>
    <w:rsid w:val="6ACD6DC1"/>
    <w:rsid w:val="6AD70AFD"/>
    <w:rsid w:val="6B097C71"/>
    <w:rsid w:val="6B617F13"/>
    <w:rsid w:val="6BD715DE"/>
    <w:rsid w:val="6BE36922"/>
    <w:rsid w:val="6C183CAF"/>
    <w:rsid w:val="6C263420"/>
    <w:rsid w:val="6C5A2297"/>
    <w:rsid w:val="6C6D38D6"/>
    <w:rsid w:val="6E7F5FD7"/>
    <w:rsid w:val="6EB354CA"/>
    <w:rsid w:val="6FE06AA7"/>
    <w:rsid w:val="70037396"/>
    <w:rsid w:val="703E487F"/>
    <w:rsid w:val="704B6BB6"/>
    <w:rsid w:val="70521D8C"/>
    <w:rsid w:val="70A811E0"/>
    <w:rsid w:val="70BC4E47"/>
    <w:rsid w:val="711C3268"/>
    <w:rsid w:val="714E11AB"/>
    <w:rsid w:val="715D2161"/>
    <w:rsid w:val="715D6004"/>
    <w:rsid w:val="717F0876"/>
    <w:rsid w:val="7197177F"/>
    <w:rsid w:val="71BE3A9E"/>
    <w:rsid w:val="71E9665F"/>
    <w:rsid w:val="71F2350D"/>
    <w:rsid w:val="72322606"/>
    <w:rsid w:val="728C7683"/>
    <w:rsid w:val="72C31650"/>
    <w:rsid w:val="72D52BBD"/>
    <w:rsid w:val="7300202D"/>
    <w:rsid w:val="738A698F"/>
    <w:rsid w:val="73B70B6D"/>
    <w:rsid w:val="74E853E0"/>
    <w:rsid w:val="74E858A1"/>
    <w:rsid w:val="765473B0"/>
    <w:rsid w:val="767342D9"/>
    <w:rsid w:val="76E92970"/>
    <w:rsid w:val="77897BE5"/>
    <w:rsid w:val="78B413D7"/>
    <w:rsid w:val="79061850"/>
    <w:rsid w:val="79B14B6C"/>
    <w:rsid w:val="7A9B472B"/>
    <w:rsid w:val="7AB4625B"/>
    <w:rsid w:val="7AC0658C"/>
    <w:rsid w:val="7B9B237D"/>
    <w:rsid w:val="7C4462A7"/>
    <w:rsid w:val="7C806C8D"/>
    <w:rsid w:val="7CA065EB"/>
    <w:rsid w:val="7CCF3D42"/>
    <w:rsid w:val="7CFB1BED"/>
    <w:rsid w:val="7D7E0130"/>
    <w:rsid w:val="7DE0739D"/>
    <w:rsid w:val="7E3063C2"/>
    <w:rsid w:val="7E7754B3"/>
    <w:rsid w:val="7EA16185"/>
    <w:rsid w:val="7EB765AC"/>
    <w:rsid w:val="7F46443C"/>
    <w:rsid w:val="7F9E2DCD"/>
    <w:rsid w:val="7FB36C26"/>
    <w:rsid w:val="7FC12531"/>
    <w:rsid w:val="7FCD1022"/>
    <w:rsid w:val="7FE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35"/>
    <w:qFormat/>
    <w:uiPriority w:val="0"/>
    <w:pPr>
      <w:keepNext/>
      <w:keepLines/>
      <w:spacing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宋体" w:hAnsi="宋体" w:cs="宋体"/>
      <w:b/>
      <w:sz w:val="32"/>
      <w:szCs w:val="32"/>
    </w:rPr>
  </w:style>
  <w:style w:type="paragraph" w:styleId="9">
    <w:name w:val="heading 3"/>
    <w:basedOn w:val="1"/>
    <w:next w:val="1"/>
    <w:qFormat/>
    <w:uiPriority w:val="9"/>
    <w:pPr>
      <w:keepNext/>
      <w:keepLines/>
      <w:spacing w:line="415" w:lineRule="auto"/>
      <w:ind w:firstLine="137" w:firstLineChars="49"/>
      <w:outlineLvl w:val="2"/>
    </w:pPr>
    <w:rPr>
      <w:rFonts w:ascii="黑体" w:hAnsi="宋体" w:eastAsia="黑体"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ascii="宋体" w:cs="宋体"/>
      <w:color w:val="000000"/>
      <w:sz w:val="24"/>
    </w:rPr>
  </w:style>
  <w:style w:type="paragraph" w:styleId="5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0"/>
    </w:rPr>
  </w:style>
  <w:style w:type="paragraph" w:styleId="6">
    <w:name w:val="Body Text Indent"/>
    <w:basedOn w:val="1"/>
    <w:next w:val="4"/>
    <w:qFormat/>
    <w:uiPriority w:val="0"/>
    <w:pPr>
      <w:widowControl/>
      <w:spacing w:line="360" w:lineRule="auto"/>
      <w:ind w:firstLine="280" w:firstLineChars="100"/>
    </w:pPr>
    <w:rPr>
      <w:rFonts w:ascii="仿宋_GB2312" w:eastAsia="仿宋_GB2312"/>
      <w:kern w:val="0"/>
      <w:sz w:val="30"/>
      <w:szCs w:val="20"/>
    </w:rPr>
  </w:style>
  <w:style w:type="paragraph" w:styleId="10">
    <w:name w:val="toc 7"/>
    <w:basedOn w:val="1"/>
    <w:next w:val="1"/>
    <w:qFormat/>
    <w:uiPriority w:val="0"/>
    <w:pPr>
      <w:ind w:left="2520" w:leftChars="1200"/>
    </w:pPr>
  </w:style>
  <w:style w:type="paragraph" w:styleId="11">
    <w:name w:val="Body Text 3"/>
    <w:basedOn w:val="1"/>
    <w:qFormat/>
    <w:uiPriority w:val="0"/>
    <w:pPr>
      <w:spacing w:line="480" w:lineRule="exact"/>
    </w:pPr>
    <w:rPr>
      <w:rFonts w:ascii="宋体" w:hAnsi="宋体"/>
      <w:sz w:val="24"/>
    </w:rPr>
  </w:style>
  <w:style w:type="paragraph" w:styleId="12">
    <w:name w:val="toc 5"/>
    <w:basedOn w:val="1"/>
    <w:next w:val="1"/>
    <w:qFormat/>
    <w:uiPriority w:val="0"/>
    <w:pPr>
      <w:ind w:left="1680" w:leftChars="800"/>
    </w:pPr>
  </w:style>
  <w:style w:type="paragraph" w:styleId="13">
    <w:name w:val="toc 3"/>
    <w:basedOn w:val="1"/>
    <w:next w:val="1"/>
    <w:qFormat/>
    <w:uiPriority w:val="0"/>
    <w:pPr>
      <w:ind w:left="840" w:leftChars="400"/>
    </w:pPr>
  </w:style>
  <w:style w:type="paragraph" w:styleId="14">
    <w:name w:val="toc 8"/>
    <w:basedOn w:val="1"/>
    <w:next w:val="1"/>
    <w:qFormat/>
    <w:uiPriority w:val="0"/>
    <w:pPr>
      <w:ind w:left="2940" w:leftChars="1400"/>
    </w:pPr>
  </w:style>
  <w:style w:type="paragraph" w:styleId="15">
    <w:name w:val="Body Text Indent 2"/>
    <w:basedOn w:val="1"/>
    <w:qFormat/>
    <w:uiPriority w:val="0"/>
    <w:pPr>
      <w:widowControl/>
      <w:spacing w:line="360" w:lineRule="auto"/>
      <w:ind w:firstLine="660"/>
    </w:pPr>
    <w:rPr>
      <w:rFonts w:ascii="仿宋_GB2312" w:eastAsia="仿宋_GB2312"/>
      <w:kern w:val="0"/>
      <w:sz w:val="32"/>
      <w:szCs w:val="20"/>
    </w:r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0"/>
  </w:style>
  <w:style w:type="paragraph" w:styleId="21">
    <w:name w:val="toc 4"/>
    <w:basedOn w:val="1"/>
    <w:next w:val="1"/>
    <w:qFormat/>
    <w:uiPriority w:val="0"/>
    <w:pPr>
      <w:ind w:left="1260" w:leftChars="600"/>
    </w:pPr>
  </w:style>
  <w:style w:type="paragraph" w:styleId="22">
    <w:name w:val="toc 6"/>
    <w:basedOn w:val="1"/>
    <w:next w:val="1"/>
    <w:qFormat/>
    <w:uiPriority w:val="0"/>
    <w:pPr>
      <w:ind w:left="2100" w:leftChars="1000"/>
    </w:pPr>
  </w:style>
  <w:style w:type="paragraph" w:styleId="23">
    <w:name w:val="Body Text Indent 3"/>
    <w:basedOn w:val="1"/>
    <w:qFormat/>
    <w:uiPriority w:val="0"/>
    <w:pPr>
      <w:spacing w:line="560" w:lineRule="exact"/>
      <w:ind w:firstLine="567"/>
    </w:pPr>
    <w:rPr>
      <w:rFonts w:ascii="仿宋_GB2312" w:eastAsia="仿宋_GB2312"/>
      <w:sz w:val="32"/>
    </w:rPr>
  </w:style>
  <w:style w:type="paragraph" w:styleId="24">
    <w:name w:val="toc 2"/>
    <w:basedOn w:val="1"/>
    <w:next w:val="1"/>
    <w:qFormat/>
    <w:uiPriority w:val="0"/>
    <w:pPr>
      <w:ind w:left="420" w:leftChars="200"/>
    </w:pPr>
  </w:style>
  <w:style w:type="paragraph" w:styleId="25">
    <w:name w:val="toc 9"/>
    <w:basedOn w:val="1"/>
    <w:next w:val="1"/>
    <w:qFormat/>
    <w:uiPriority w:val="0"/>
    <w:pPr>
      <w:ind w:left="3360" w:leftChars="1600"/>
    </w:pPr>
  </w:style>
  <w:style w:type="paragraph" w:styleId="2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28">
    <w:name w:val="Table Grid"/>
    <w:basedOn w:val="27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>
    <w:name w:val="page number"/>
    <w:basedOn w:val="29"/>
    <w:qFormat/>
    <w:uiPriority w:val="0"/>
  </w:style>
  <w:style w:type="paragraph" w:customStyle="1" w:styleId="31">
    <w:name w:val="普通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32">
    <w:name w:val="Char"/>
    <w:basedOn w:val="1"/>
    <w:qFormat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5">
    <w:name w:val="标题 1 字符"/>
    <w:link w:val="7"/>
    <w:qFormat/>
    <w:uiPriority w:val="0"/>
    <w:rPr>
      <w:b/>
      <w:bCs/>
      <w:kern w:val="44"/>
      <w:sz w:val="32"/>
      <w:szCs w:val="44"/>
    </w:rPr>
  </w:style>
  <w:style w:type="character" w:customStyle="1" w:styleId="36">
    <w:name w:val="font61"/>
    <w:basedOn w:val="2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11"/>
    <w:basedOn w:val="2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8">
    <w:name w:val="fontblank12"/>
    <w:basedOn w:val="29"/>
    <w:qFormat/>
    <w:uiPriority w:val="0"/>
  </w:style>
  <w:style w:type="paragraph" w:customStyle="1" w:styleId="39">
    <w:name w:val="Body text|9"/>
    <w:basedOn w:val="1"/>
    <w:qFormat/>
    <w:uiPriority w:val="0"/>
    <w:pPr>
      <w:shd w:val="clear" w:color="auto" w:fill="FFFFFF"/>
      <w:spacing w:line="317" w:lineRule="exact"/>
      <w:ind w:hanging="100"/>
    </w:pPr>
    <w:rPr>
      <w:rFonts w:ascii="PMingLiU" w:hAnsi="PMingLiU" w:eastAsia="PMingLiU" w:cs="PMingLiU"/>
      <w:b/>
      <w:bCs/>
      <w:kern w:val="0"/>
      <w:sz w:val="20"/>
      <w:szCs w:val="20"/>
    </w:rPr>
  </w:style>
  <w:style w:type="character" w:customStyle="1" w:styleId="40">
    <w:name w:val="Body text|9 + Spacing 2 pt"/>
    <w:unhideWhenUsed/>
    <w:qFormat/>
    <w:uiPriority w:val="0"/>
    <w:rPr>
      <w:rFonts w:ascii="PMingLiU" w:hAnsi="PMingLiU" w:eastAsia="PMingLiU" w:cs="PMingLiU"/>
      <w:b/>
      <w:bCs/>
      <w:color w:val="000000"/>
      <w:spacing w:val="40"/>
      <w:w w:val="100"/>
      <w:kern w:val="0"/>
      <w:position w:val="0"/>
      <w:sz w:val="24"/>
      <w:szCs w:val="24"/>
      <w:lang w:val="zh-CN" w:eastAsia="zh-CN" w:bidi="zh-CN"/>
    </w:rPr>
  </w:style>
  <w:style w:type="paragraph" w:customStyle="1" w:styleId="41">
    <w:name w:val="正文首行缩进1"/>
    <w:basedOn w:val="3"/>
    <w:qFormat/>
    <w:uiPriority w:val="0"/>
    <w:pPr>
      <w:ind w:firstLine="420" w:firstLineChars="100"/>
    </w:pPr>
  </w:style>
  <w:style w:type="paragraph" w:customStyle="1" w:styleId="4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536D6-C320-4189-A5D3-D7D6E4C30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641</Words>
  <Characters>673</Characters>
  <Lines>6</Lines>
  <Paragraphs>1</Paragraphs>
  <TotalTime>60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2022-05-25T06:36:00Z</dcterms:created>
  <dc:creator>888</dc:creator>
  <cp:lastModifiedBy>覃小磊</cp:lastModifiedBy>
  <cp:lastPrinted>2022-09-15T01:10:00Z</cp:lastPrinted>
  <dcterms:modified xsi:type="dcterms:W3CDTF">2022-09-15T01:58:53Z</dcterms:modified>
  <dc:title>谈  判  文  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B2F21CF3843E4A9F9E44CF3A24FC299E</vt:lpwstr>
  </property>
</Properties>
</file>