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仿宋_GB2312" w:hAnsi="仿宋_GB2312" w:eastAsia="仿宋_GB2312" w:cs="仿宋_GB2312"/>
          <w:b/>
          <w:bCs/>
          <w:kern w:val="0"/>
          <w:sz w:val="44"/>
          <w:szCs w:val="44"/>
          <w:lang w:bidi="ar"/>
        </w:rPr>
      </w:pPr>
      <w:bookmarkStart w:id="0" w:name="_GoBack"/>
      <w:r>
        <w:rPr>
          <w:rFonts w:hint="eastAsia" w:ascii="方正小标宋简体" w:hAnsi="方正小标宋简体" w:eastAsia="方正小标宋简体" w:cs="方正小标宋简体"/>
          <w:b w:val="0"/>
          <w:bCs w:val="0"/>
          <w:kern w:val="0"/>
          <w:sz w:val="44"/>
          <w:szCs w:val="44"/>
          <w:lang w:bidi="ar"/>
        </w:rPr>
        <w:t>超融合平台扩容软硬件需求</w:t>
      </w:r>
      <w:bookmarkEnd w:id="0"/>
    </w:p>
    <w:p>
      <w:pPr>
        <w:ind w:firstLine="640" w:firstLineChars="200"/>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第一部分、</w:t>
      </w:r>
      <w:r>
        <w:rPr>
          <w:rFonts w:hint="eastAsia" w:ascii="仿宋_GB2312" w:hAnsi="仿宋_GB2312" w:eastAsia="仿宋_GB2312" w:cs="仿宋_GB2312"/>
          <w:kern w:val="0"/>
          <w:sz w:val="32"/>
          <w:szCs w:val="32"/>
          <w:lang w:val="en-US" w:eastAsia="zh-CN" w:bidi="ar"/>
        </w:rPr>
        <w:t>本次采购</w:t>
      </w:r>
      <w:r>
        <w:rPr>
          <w:rFonts w:hint="eastAsia" w:ascii="仿宋_GB2312" w:hAnsi="仿宋_GB2312" w:eastAsia="仿宋_GB2312" w:cs="仿宋_GB2312"/>
          <w:kern w:val="0"/>
          <w:sz w:val="32"/>
          <w:szCs w:val="32"/>
          <w:lang w:bidi="ar"/>
        </w:rPr>
        <w:t>超融合</w:t>
      </w:r>
      <w:r>
        <w:rPr>
          <w:rFonts w:hint="eastAsia" w:ascii="仿宋_GB2312" w:hAnsi="仿宋_GB2312" w:eastAsia="仿宋_GB2312" w:cs="仿宋_GB2312"/>
          <w:kern w:val="0"/>
          <w:sz w:val="32"/>
          <w:szCs w:val="32"/>
          <w:lang w:val="en-US" w:eastAsia="zh-CN" w:bidi="ar"/>
        </w:rPr>
        <w:t>节点三台，单</w:t>
      </w:r>
      <w:r>
        <w:rPr>
          <w:rFonts w:hint="eastAsia" w:ascii="仿宋_GB2312" w:hAnsi="仿宋_GB2312" w:eastAsia="仿宋_GB2312" w:cs="仿宋_GB2312"/>
          <w:kern w:val="0"/>
          <w:sz w:val="32"/>
          <w:szCs w:val="32"/>
          <w:lang w:bidi="ar"/>
        </w:rPr>
        <w:t>硬件节点技术参数要求</w:t>
      </w:r>
      <w:r>
        <w:rPr>
          <w:rFonts w:hint="eastAsia" w:ascii="仿宋_GB2312" w:hAnsi="仿宋_GB2312" w:eastAsia="仿宋_GB2312" w:cs="仿宋_GB2312"/>
          <w:kern w:val="0"/>
          <w:sz w:val="32"/>
          <w:szCs w:val="32"/>
          <w:lang w:val="en-US" w:eastAsia="zh-CN" w:bidi="ar"/>
        </w:rPr>
        <w:t>如下</w:t>
      </w:r>
      <w:r>
        <w:rPr>
          <w:rFonts w:hint="eastAsia" w:ascii="仿宋_GB2312" w:hAnsi="仿宋_GB2312" w:eastAsia="仿宋_GB2312" w:cs="仿宋_GB2312"/>
          <w:kern w:val="0"/>
          <w:sz w:val="32"/>
          <w:szCs w:val="32"/>
          <w:lang w:bidi="ar"/>
        </w:rPr>
        <w:t>：</w:t>
      </w:r>
    </w:p>
    <w:p>
      <w:pPr>
        <w:ind w:firstLine="640" w:firstLineChars="200"/>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 xml:space="preserve">1.机架式2U服务器，支持标准机柜安装，配套原厂导轨。 </w:t>
      </w:r>
    </w:p>
    <w:p>
      <w:pPr>
        <w:ind w:firstLine="640" w:firstLineChars="200"/>
        <w:rPr>
          <w:rFonts w:ascii="仿宋_GB2312" w:hAnsi="仿宋_GB2312" w:eastAsia="仿宋_GB2312" w:cs="仿宋_GB2312"/>
          <w:b/>
          <w:bCs/>
          <w:kern w:val="0"/>
          <w:sz w:val="32"/>
          <w:szCs w:val="32"/>
          <w:lang w:bidi="ar"/>
        </w:rPr>
      </w:pPr>
      <w:r>
        <w:rPr>
          <w:rFonts w:hint="eastAsia" w:ascii="仿宋_GB2312" w:hAnsi="仿宋_GB2312" w:eastAsia="仿宋_GB2312" w:cs="仿宋_GB2312"/>
          <w:kern w:val="0"/>
          <w:sz w:val="32"/>
          <w:szCs w:val="32"/>
          <w:lang w:bidi="ar"/>
        </w:rPr>
        <w:t>2.处理器：每节点≥2颗x86架构处理器，单颗主频≥2.6GHz，支持硬件虚拟化扩展指令集</w:t>
      </w:r>
      <w:r>
        <w:rPr>
          <w:rFonts w:hint="eastAsia" w:ascii="仿宋_GB2312" w:hAnsi="仿宋_GB2312" w:eastAsia="仿宋_GB2312" w:cs="仿宋_GB2312"/>
          <w:kern w:val="0"/>
          <w:sz w:val="32"/>
          <w:szCs w:val="32"/>
          <w:lang w:eastAsia="zh-CN" w:bidi="ar"/>
        </w:rPr>
        <w:t>，</w:t>
      </w:r>
      <w:r>
        <w:rPr>
          <w:rFonts w:hint="eastAsia" w:ascii="仿宋_GB2312" w:hAnsi="仿宋_GB2312" w:eastAsia="仿宋_GB2312" w:cs="仿宋_GB2312"/>
          <w:kern w:val="0"/>
          <w:sz w:val="32"/>
          <w:szCs w:val="32"/>
          <w:lang w:bidi="ar"/>
        </w:rPr>
        <w:t>总核数不低于32核。</w:t>
      </w:r>
    </w:p>
    <w:p>
      <w:pPr>
        <w:ind w:firstLine="640" w:firstLineChars="200"/>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3.内存：配置ECC纠错内存，总容量≥512GB DDR4 3200MHz内存，支持≥24条插槽，支持内存热扩容、内存镜像、内存热备。数量</w:t>
      </w:r>
      <w:r>
        <w:rPr>
          <w:rFonts w:hint="eastAsia" w:ascii="仿宋_GB2312" w:hAnsi="仿宋_GB2312" w:eastAsia="仿宋_GB2312" w:cs="仿宋_GB2312"/>
          <w:kern w:val="0"/>
          <w:sz w:val="32"/>
          <w:szCs w:val="32"/>
          <w:lang w:val="en-US" w:eastAsia="zh-CN" w:bidi="ar"/>
        </w:rPr>
        <w:t>≤</w:t>
      </w:r>
      <w:r>
        <w:rPr>
          <w:rFonts w:hint="eastAsia" w:ascii="仿宋_GB2312" w:hAnsi="仿宋_GB2312" w:eastAsia="仿宋_GB2312" w:cs="仿宋_GB2312"/>
          <w:kern w:val="0"/>
          <w:sz w:val="32"/>
          <w:szCs w:val="32"/>
          <w:lang w:bidi="ar"/>
        </w:rPr>
        <w:t>16条。</w:t>
      </w:r>
    </w:p>
    <w:p>
      <w:pPr>
        <w:ind w:firstLine="640" w:firstLineChars="200"/>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4.电源：冗余电源，支持故障自动切换。数量：≥2块。</w:t>
      </w:r>
    </w:p>
    <w:p>
      <w:pPr>
        <w:ind w:firstLine="640" w:firstLineChars="200"/>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5.磁盘配置（超融合本地盘，分布式存储承载）①系统盘：2块企业级≥SSD480GB，RAID1部署；②缓存盘：NVMe SSD</w:t>
      </w:r>
      <w:r>
        <w:rPr>
          <w:rFonts w:ascii="仿宋_GB2312" w:hAnsi="仿宋_GB2312" w:eastAsia="仿宋_GB2312" w:cs="仿宋_GB2312"/>
          <w:kern w:val="0"/>
          <w:sz w:val="32"/>
          <w:szCs w:val="32"/>
          <w:lang w:bidi="ar"/>
        </w:rPr>
        <w:t xml:space="preserve"> </w:t>
      </w:r>
      <w:r>
        <w:rPr>
          <w:rFonts w:hint="eastAsia" w:ascii="仿宋_GB2312" w:hAnsi="仿宋_GB2312" w:eastAsia="仿宋_GB2312" w:cs="仿宋_GB2312"/>
          <w:kern w:val="0"/>
          <w:sz w:val="32"/>
          <w:szCs w:val="32"/>
          <w:lang w:bidi="ar"/>
        </w:rPr>
        <w:t>4块≥1.92TB，用于分布式存储读写缓存；③数据盘：12 Gbps SAS HDD</w:t>
      </w:r>
      <w:r>
        <w:rPr>
          <w:rFonts w:ascii="仿宋_GB2312" w:hAnsi="仿宋_GB2312" w:eastAsia="仿宋_GB2312" w:cs="仿宋_GB2312"/>
          <w:kern w:val="0"/>
          <w:sz w:val="32"/>
          <w:szCs w:val="32"/>
          <w:lang w:bidi="ar"/>
        </w:rPr>
        <w:t xml:space="preserve"> </w:t>
      </w:r>
      <w:r>
        <w:rPr>
          <w:rFonts w:hint="eastAsia" w:ascii="仿宋_GB2312" w:hAnsi="仿宋_GB2312" w:eastAsia="仿宋_GB2312" w:cs="仿宋_GB2312"/>
          <w:kern w:val="0"/>
          <w:sz w:val="32"/>
          <w:szCs w:val="32"/>
          <w:lang w:bidi="ar"/>
        </w:rPr>
        <w:t>≥6块 2TB ，支持硬盘直通模式；④硬盘全部支持热插拔，单块硬盘故障不影响集群业务运行。</w:t>
      </w:r>
    </w:p>
    <w:p>
      <w:pPr>
        <w:ind w:firstLine="640" w:firstLineChars="200"/>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6.网络硬件： ①配置≥4个万兆光口，≥4个千兆电口含光模块，业务网络、存储集群网络可物理分离；②网卡支持链路聚合、硬件直通。</w:t>
      </w:r>
    </w:p>
    <w:p>
      <w:pPr>
        <w:ind w:firstLine="640" w:firstLineChars="200"/>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7.配置硬件所需的超融合虚拟化软件平台授权.数量：1套。</w:t>
      </w:r>
    </w:p>
    <w:p>
      <w:pPr>
        <w:ind w:firstLine="640" w:firstLineChars="200"/>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 xml:space="preserve">8.所有硬件部件提供原厂质保服务。 </w:t>
      </w:r>
    </w:p>
    <w:p>
      <w:pPr>
        <w:ind w:firstLine="640" w:firstLineChars="200"/>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第二部分、超融合软件节点技术参数要求：</w:t>
      </w:r>
    </w:p>
    <w:p>
      <w:pPr>
        <w:ind w:firstLine="640" w:firstLineChars="200"/>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 xml:space="preserve">一、计算虚拟化软件技术参数要求： </w:t>
      </w:r>
    </w:p>
    <w:p>
      <w:pPr>
        <w:ind w:firstLine="640" w:firstLineChars="200"/>
        <w:rPr>
          <w:rFonts w:ascii="仿宋_GB2312" w:hAnsi="仿宋_GB2312" w:eastAsia="仿宋_GB2312" w:cs="仿宋_GB2312"/>
          <w:kern w:val="0"/>
          <w:sz w:val="32"/>
          <w:szCs w:val="32"/>
          <w:lang w:bidi="ar"/>
        </w:rPr>
      </w:pPr>
      <w:r>
        <w:rPr>
          <w:rFonts w:ascii="仿宋_GB2312" w:hAnsi="仿宋_GB2312" w:eastAsia="仿宋_GB2312" w:cs="仿宋_GB2312"/>
          <w:kern w:val="0"/>
          <w:sz w:val="32"/>
          <w:szCs w:val="32"/>
          <w:lang w:bidi="ar"/>
        </w:rPr>
        <w:t>1.</w:t>
      </w:r>
      <w:r>
        <w:rPr>
          <w:rFonts w:hint="eastAsia" w:ascii="仿宋_GB2312" w:hAnsi="仿宋_GB2312" w:eastAsia="仿宋_GB2312" w:cs="仿宋_GB2312"/>
          <w:kern w:val="0"/>
          <w:sz w:val="32"/>
          <w:szCs w:val="32"/>
          <w:lang w:bidi="ar"/>
        </w:rPr>
        <w:t>在超融合管理平台管理界面上提供虚拟机的启动、恢复、重启、关闭、迁移、删除、快照等功能的批量操作；</w:t>
      </w:r>
    </w:p>
    <w:p>
      <w:pPr>
        <w:ind w:firstLine="640" w:firstLineChars="200"/>
        <w:rPr>
          <w:rFonts w:ascii="仿宋_GB2312" w:hAnsi="仿宋_GB2312" w:eastAsia="仿宋_GB2312" w:cs="仿宋_GB2312"/>
          <w:kern w:val="0"/>
          <w:sz w:val="32"/>
          <w:szCs w:val="32"/>
          <w:lang w:bidi="ar"/>
        </w:rPr>
      </w:pPr>
      <w:r>
        <w:rPr>
          <w:rFonts w:ascii="仿宋_GB2312" w:hAnsi="仿宋_GB2312" w:eastAsia="仿宋_GB2312" w:cs="仿宋_GB2312"/>
          <w:kern w:val="0"/>
          <w:sz w:val="32"/>
          <w:szCs w:val="32"/>
          <w:lang w:bidi="ar"/>
        </w:rPr>
        <w:t>2.</w:t>
      </w:r>
      <w:r>
        <w:rPr>
          <w:rFonts w:hint="eastAsia" w:ascii="仿宋_GB2312" w:hAnsi="仿宋_GB2312" w:eastAsia="仿宋_GB2312" w:cs="仿宋_GB2312"/>
          <w:kern w:val="0"/>
          <w:sz w:val="32"/>
          <w:szCs w:val="32"/>
          <w:lang w:bidi="ar"/>
        </w:rPr>
        <w:t>支持现有市场上主要国内外操作系统；</w:t>
      </w:r>
    </w:p>
    <w:p>
      <w:pPr>
        <w:ind w:firstLine="640" w:firstLineChars="200"/>
        <w:rPr>
          <w:rFonts w:ascii="仿宋_GB2312" w:hAnsi="仿宋_GB2312" w:eastAsia="仿宋_GB2312" w:cs="仿宋_GB2312"/>
          <w:kern w:val="0"/>
          <w:sz w:val="32"/>
          <w:szCs w:val="32"/>
          <w:lang w:bidi="ar"/>
        </w:rPr>
      </w:pPr>
      <w:r>
        <w:rPr>
          <w:rFonts w:ascii="仿宋_GB2312" w:hAnsi="仿宋_GB2312" w:eastAsia="仿宋_GB2312" w:cs="仿宋_GB2312"/>
          <w:kern w:val="0"/>
          <w:sz w:val="32"/>
          <w:szCs w:val="32"/>
          <w:lang w:bidi="ar"/>
        </w:rPr>
        <w:t>3</w:t>
      </w:r>
      <w:r>
        <w:rPr>
          <w:rFonts w:hint="eastAsia" w:ascii="仿宋_GB2312" w:hAnsi="仿宋_GB2312" w:eastAsia="仿宋_GB2312" w:cs="仿宋_GB2312"/>
          <w:kern w:val="0"/>
          <w:sz w:val="32"/>
          <w:szCs w:val="32"/>
          <w:lang w:bidi="ar"/>
        </w:rPr>
        <w:t>.★具备集群动态资源调度功能，可基于主机的CPU利用率、内存利用率、磁盘I/O、存储利用率、磁盘请求、网络流量等资源对虚拟机进行动态资源调度；</w:t>
      </w:r>
    </w:p>
    <w:p>
      <w:pPr>
        <w:ind w:firstLine="640" w:firstLineChars="200"/>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4</w:t>
      </w:r>
      <w:r>
        <w:rPr>
          <w:rFonts w:ascii="仿宋_GB2312" w:hAnsi="仿宋_GB2312" w:eastAsia="仿宋_GB2312" w:cs="仿宋_GB2312"/>
          <w:kern w:val="0"/>
          <w:sz w:val="32"/>
          <w:szCs w:val="32"/>
          <w:lang w:bidi="ar"/>
        </w:rPr>
        <w:t>.</w:t>
      </w:r>
      <w:r>
        <w:rPr>
          <w:rFonts w:hint="eastAsia" w:ascii="仿宋_GB2312" w:hAnsi="仿宋_GB2312" w:eastAsia="仿宋_GB2312" w:cs="仿宋_GB2312"/>
          <w:kern w:val="0"/>
          <w:sz w:val="32"/>
          <w:szCs w:val="32"/>
          <w:lang w:bidi="ar"/>
        </w:rPr>
        <w:t>★为保障超融合集群的高安全性，支持虚拟机磁盘可进行加密，支持选择加密方式，提供SM4（国密分组算法）和AES（对称加密算法）两种加密算法；</w:t>
      </w:r>
    </w:p>
    <w:p>
      <w:pPr>
        <w:ind w:firstLine="640" w:firstLineChars="200"/>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5</w:t>
      </w:r>
      <w:r>
        <w:rPr>
          <w:rFonts w:ascii="仿宋_GB2312" w:hAnsi="仿宋_GB2312" w:eastAsia="仿宋_GB2312" w:cs="仿宋_GB2312"/>
          <w:kern w:val="0"/>
          <w:sz w:val="32"/>
          <w:szCs w:val="32"/>
          <w:lang w:bidi="ar"/>
        </w:rPr>
        <w:t>.</w:t>
      </w:r>
      <w:r>
        <w:rPr>
          <w:rFonts w:hint="eastAsia" w:ascii="仿宋_GB2312" w:hAnsi="仿宋_GB2312" w:eastAsia="仿宋_GB2312" w:cs="仿宋_GB2312"/>
          <w:kern w:val="0"/>
          <w:sz w:val="32"/>
          <w:szCs w:val="32"/>
          <w:lang w:bidi="ar"/>
        </w:rPr>
        <w:t>★虚拟机操作系统故障HA，当虚拟机操作系统如Windows等出现蓝屏故障时，可以自动重启或者迁移该虚拟机，保障业务连续性；</w:t>
      </w:r>
    </w:p>
    <w:p>
      <w:pPr>
        <w:ind w:firstLine="640" w:firstLineChars="200"/>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6.按照物理CPU为授权，本次配置所需授权，含软件版本升级服务和远程技术支持服务。</w:t>
      </w:r>
    </w:p>
    <w:p>
      <w:pPr>
        <w:ind w:firstLine="640" w:firstLineChars="200"/>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二、存储虚拟化软件技术参数：</w:t>
      </w:r>
    </w:p>
    <w:p>
      <w:pPr>
        <w:ind w:firstLine="640" w:firstLineChars="200"/>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与计算虚拟化深度融合，利用服务器本地磁盘构建分布式存储资源池，统一提供数据存储。</w:t>
      </w:r>
    </w:p>
    <w:p>
      <w:pPr>
        <w:ind w:firstLine="640" w:firstLineChars="200"/>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1.★存储虚拟化软件，采用软件定义存储架构，把所有服务器硬盘组织成一个虚拟存储资源池，支持在同一节点同时提供分布式块、对象、文件存储服务；</w:t>
      </w:r>
    </w:p>
    <w:p>
      <w:pPr>
        <w:ind w:firstLine="640" w:firstLineChars="200"/>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2.★为保障超融合集群的存储效率，同一硬盘池支持配置纠删码和多副本等不同冗余策略，本项目实施时可根据业务类型选择常规业务为纠删码模式（支持N+1到N+4的纠删码保护），重要业务为多副本模式，硬盘或者节点故障之后无需人工介入，数据在集群内硬盘的剩余空间中自动重构。</w:t>
      </w:r>
    </w:p>
    <w:p>
      <w:pPr>
        <w:ind w:firstLine="640" w:firstLineChars="200"/>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3.支持快慢池功能，在同一节点上提供不同性能的硬盘池，既可以创建闪存加速硬盘池也可以提供全闪硬盘池，为用户提供快慢池存储服务；</w:t>
      </w:r>
    </w:p>
    <w:p>
      <w:pPr>
        <w:ind w:firstLine="640" w:firstLineChars="200"/>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4.支持卷回收站，在存储卷被删除后，会进入回收站防止误操作，防止数据误删除；</w:t>
      </w:r>
    </w:p>
    <w:p>
      <w:pPr>
        <w:ind w:firstLine="640" w:firstLineChars="200"/>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5.按照物理CPU为授权，本次配置所需授权，含软件版本升级服务和远程技术支持服务；</w:t>
      </w:r>
    </w:p>
    <w:p>
      <w:pPr>
        <w:ind w:firstLine="645"/>
        <w:jc w:val="left"/>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三、云计算管理软件技术参数：</w:t>
      </w:r>
    </w:p>
    <w:p>
      <w:pPr>
        <w:ind w:firstLine="640" w:firstLineChars="200"/>
        <w:jc w:val="left"/>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统一门户，集中纳管计算虚拟化、分布式存储、虚拟网络、硬件资源，实现资源运维监控、权限管理。</w:t>
      </w:r>
    </w:p>
    <w:p>
      <w:pPr>
        <w:ind w:firstLine="640" w:firstLineChars="200"/>
        <w:jc w:val="left"/>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1.统一B/S Web管理界面，HTTPS加密访问；一套平台同时管理计算、存储、网络资源；</w:t>
      </w:r>
    </w:p>
    <w:p>
      <w:pPr>
        <w:ind w:firstLine="640" w:firstLineChars="200"/>
        <w:jc w:val="left"/>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2.★国产品牌，要求自主可控，应为完全自主研发品牌；</w:t>
      </w:r>
    </w:p>
    <w:p>
      <w:pPr>
        <w:ind w:firstLine="640" w:firstLineChars="200"/>
        <w:jc w:val="left"/>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3.★为简化整体运维，超融合管理平台支持资源容量预测服务，内置时间序列模型，自动化实现数据检索预测，服务支持呈现实时的CPU、内存和存储容量资源使用数据信息展示，可提供资源容量AI预测服务，提升业务可靠性；</w:t>
      </w:r>
    </w:p>
    <w:p>
      <w:pPr>
        <w:ind w:firstLine="640" w:firstLineChars="200"/>
        <w:jc w:val="left"/>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4.配置一键创建虚机、扩容节点自动发现、可视化实时监控中心能力；</w:t>
      </w:r>
    </w:p>
    <w:p>
      <w:pPr>
        <w:ind w:firstLine="640" w:firstLineChars="200"/>
        <w:jc w:val="left"/>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5.可根据使用习惯设置快捷键，配置一键快捷方式的运维能力，包括切换展示大屏、健康巡检、存储清理、资源导出、虚机还原、僵尸虚机管理；</w:t>
      </w:r>
    </w:p>
    <w:p>
      <w:pPr>
        <w:ind w:firstLine="640" w:firstLineChars="200"/>
        <w:jc w:val="left"/>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6.为考虑对超融合平台的运维、便捷使用，支持使用一键分析虚拟机、主机历史资源使用情况，为医院管理人员提供规划决策数据支撑；</w:t>
      </w:r>
    </w:p>
    <w:p>
      <w:pPr>
        <w:ind w:firstLine="640" w:firstLineChars="200"/>
        <w:jc w:val="left"/>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7.按照物理CPU为授权，本次配置所需授权，含软件版本升级服务和远程技术支持服务；</w:t>
      </w:r>
    </w:p>
    <w:p>
      <w:pPr>
        <w:numPr>
          <w:ilvl w:val="0"/>
          <w:numId w:val="1"/>
        </w:numPr>
        <w:ind w:firstLine="645"/>
        <w:jc w:val="left"/>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网络虚拟化软件</w:t>
      </w:r>
    </w:p>
    <w:p>
      <w:pPr>
        <w:ind w:firstLine="640" w:firstLineChars="200"/>
        <w:jc w:val="left"/>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1.支持隔离策略智能推荐功能，能基于访问关系、历史流量等自动生成规则建议，并支持策略预发布与预览。</w:t>
      </w:r>
    </w:p>
    <w:p>
      <w:pPr>
        <w:ind w:firstLine="640" w:firstLineChars="200"/>
        <w:jc w:val="left"/>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2.支持网络连通性探测功能，可设置探测对象信息进行测试。</w:t>
      </w:r>
    </w:p>
    <w:p>
      <w:pPr>
        <w:ind w:firstLine="640" w:firstLineChars="200"/>
        <w:jc w:val="left"/>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3.支持网络流量可视化，可展示虚拟机间访问流，并支持通过分布式防火墙进行访问控制与状态显示。</w:t>
      </w:r>
    </w:p>
    <w:p>
      <w:pPr>
        <w:ind w:firstLine="640" w:firstLineChars="200"/>
        <w:jc w:val="left"/>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五、三个节点超融合需兼容原有超融合系统，如不能兼容则需包含更换现有DMZ区三节点超融合平台软件，以保证整体平台兼容性和稳定性。</w:t>
      </w:r>
    </w:p>
    <w:p>
      <w:pPr>
        <w:ind w:firstLine="640" w:firstLineChars="200"/>
        <w:jc w:val="left"/>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六、投标时需按招标文件要求，对标注“★”的条款提供国家认可的第三方权威机构出具的检测报告或功能截图并加盖厂商公章。</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华文彩云">
    <w:panose1 w:val="02010800040101010101"/>
    <w:charset w:val="86"/>
    <w:family w:val="auto"/>
    <w:pitch w:val="default"/>
    <w:sig w:usb0="00000001" w:usb1="080F0000" w:usb2="00000000" w:usb3="00000000" w:csb0="00040000" w:csb1="00000000"/>
  </w:font>
  <w:font w:name="华文新魏">
    <w:panose1 w:val="02010800040101010101"/>
    <w:charset w:val="86"/>
    <w:family w:val="auto"/>
    <w:pitch w:val="default"/>
    <w:sig w:usb0="00000001" w:usb1="080F0000" w:usb2="00000000" w:usb3="00000000" w:csb0="00040000" w:csb1="00000000"/>
  </w:font>
  <w:font w:name="等线">
    <w:panose1 w:val="02010600030101010101"/>
    <w:charset w:val="86"/>
    <w:family w:val="auto"/>
    <w:pitch w:val="default"/>
    <w:sig w:usb0="A00002BF" w:usb1="38CF7CFA" w:usb2="00000016" w:usb3="00000000" w:csb0="0004000F" w:csb1="00000000"/>
  </w:font>
  <w:font w:name="方正小标宋简体">
    <w:panose1 w:val="02010601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86E88A"/>
    <w:multiLevelType w:val="singleLevel"/>
    <w:tmpl w:val="8886E88A"/>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I4MzI4M2JjZTE4Zjk1NTcxZmEzY2UwYzgxZjZiMWMifQ=="/>
  </w:docVars>
  <w:rsids>
    <w:rsidRoot w:val="00835779"/>
    <w:rsid w:val="000A4F2A"/>
    <w:rsid w:val="00200811"/>
    <w:rsid w:val="00247D34"/>
    <w:rsid w:val="00283CC7"/>
    <w:rsid w:val="00285085"/>
    <w:rsid w:val="004C16FB"/>
    <w:rsid w:val="006B5E30"/>
    <w:rsid w:val="006C353E"/>
    <w:rsid w:val="00835779"/>
    <w:rsid w:val="00D76C77"/>
    <w:rsid w:val="00E66D0E"/>
    <w:rsid w:val="012E3662"/>
    <w:rsid w:val="014632E9"/>
    <w:rsid w:val="015C48BA"/>
    <w:rsid w:val="04E03757"/>
    <w:rsid w:val="055661F0"/>
    <w:rsid w:val="073A6EFA"/>
    <w:rsid w:val="096E59C3"/>
    <w:rsid w:val="09D41884"/>
    <w:rsid w:val="0A502D4F"/>
    <w:rsid w:val="0B1D5F68"/>
    <w:rsid w:val="0BE616E7"/>
    <w:rsid w:val="0F18005D"/>
    <w:rsid w:val="0FD109F9"/>
    <w:rsid w:val="10A1053B"/>
    <w:rsid w:val="10B97633"/>
    <w:rsid w:val="10FC0FE0"/>
    <w:rsid w:val="12D13AA1"/>
    <w:rsid w:val="13433097"/>
    <w:rsid w:val="13D00A75"/>
    <w:rsid w:val="13DE2E6C"/>
    <w:rsid w:val="14304790"/>
    <w:rsid w:val="17137CF6"/>
    <w:rsid w:val="172D48D7"/>
    <w:rsid w:val="17415108"/>
    <w:rsid w:val="177911BD"/>
    <w:rsid w:val="18056462"/>
    <w:rsid w:val="19E962E3"/>
    <w:rsid w:val="1B4F69B3"/>
    <w:rsid w:val="1C5E1FE7"/>
    <w:rsid w:val="1DC377FD"/>
    <w:rsid w:val="1DEE23CB"/>
    <w:rsid w:val="1E375938"/>
    <w:rsid w:val="1EB51D82"/>
    <w:rsid w:val="1F0B0AA4"/>
    <w:rsid w:val="1F3F6B72"/>
    <w:rsid w:val="1F48447B"/>
    <w:rsid w:val="1FF86AF2"/>
    <w:rsid w:val="206B2C17"/>
    <w:rsid w:val="2079256A"/>
    <w:rsid w:val="219263AA"/>
    <w:rsid w:val="235A2237"/>
    <w:rsid w:val="23750201"/>
    <w:rsid w:val="23A5119B"/>
    <w:rsid w:val="25722280"/>
    <w:rsid w:val="2590740A"/>
    <w:rsid w:val="26BD6B6A"/>
    <w:rsid w:val="26D20B91"/>
    <w:rsid w:val="273E0D2B"/>
    <w:rsid w:val="277A659C"/>
    <w:rsid w:val="2930307C"/>
    <w:rsid w:val="296C1874"/>
    <w:rsid w:val="2AB13D02"/>
    <w:rsid w:val="2AFE19D8"/>
    <w:rsid w:val="2BBC6FFA"/>
    <w:rsid w:val="2C73237D"/>
    <w:rsid w:val="2D9D6FE3"/>
    <w:rsid w:val="2DE27408"/>
    <w:rsid w:val="2E3B6A9B"/>
    <w:rsid w:val="2F963509"/>
    <w:rsid w:val="2FF14E52"/>
    <w:rsid w:val="3163566D"/>
    <w:rsid w:val="316D2048"/>
    <w:rsid w:val="31C14142"/>
    <w:rsid w:val="31E33FB1"/>
    <w:rsid w:val="320F12CA"/>
    <w:rsid w:val="324D2191"/>
    <w:rsid w:val="332425AF"/>
    <w:rsid w:val="332D6448"/>
    <w:rsid w:val="35DA64E8"/>
    <w:rsid w:val="37D82C43"/>
    <w:rsid w:val="39D4535A"/>
    <w:rsid w:val="39D8471E"/>
    <w:rsid w:val="3B286FE0"/>
    <w:rsid w:val="3C4779B7"/>
    <w:rsid w:val="3D337138"/>
    <w:rsid w:val="3D356E4E"/>
    <w:rsid w:val="3ECB08D6"/>
    <w:rsid w:val="3F141F99"/>
    <w:rsid w:val="3F380A80"/>
    <w:rsid w:val="413F27D4"/>
    <w:rsid w:val="43697CE0"/>
    <w:rsid w:val="44733D16"/>
    <w:rsid w:val="46137C9E"/>
    <w:rsid w:val="46E32973"/>
    <w:rsid w:val="48BE4983"/>
    <w:rsid w:val="49075B6C"/>
    <w:rsid w:val="492E435B"/>
    <w:rsid w:val="4B344114"/>
    <w:rsid w:val="4BAD7AF8"/>
    <w:rsid w:val="4BD57B10"/>
    <w:rsid w:val="4DB9630C"/>
    <w:rsid w:val="4FEB04D3"/>
    <w:rsid w:val="507574D6"/>
    <w:rsid w:val="50872E80"/>
    <w:rsid w:val="50C948E4"/>
    <w:rsid w:val="51524929"/>
    <w:rsid w:val="526B5CD8"/>
    <w:rsid w:val="54D87E8C"/>
    <w:rsid w:val="54EC572E"/>
    <w:rsid w:val="55D473AC"/>
    <w:rsid w:val="560B59D8"/>
    <w:rsid w:val="57931F59"/>
    <w:rsid w:val="57A52A39"/>
    <w:rsid w:val="57FB35EA"/>
    <w:rsid w:val="59585DEE"/>
    <w:rsid w:val="59EF3692"/>
    <w:rsid w:val="5A706581"/>
    <w:rsid w:val="5B21452B"/>
    <w:rsid w:val="5B7A7787"/>
    <w:rsid w:val="5BDD0405"/>
    <w:rsid w:val="5C566F61"/>
    <w:rsid w:val="5D9E058D"/>
    <w:rsid w:val="5DA75BAC"/>
    <w:rsid w:val="5F1C355C"/>
    <w:rsid w:val="5F931C32"/>
    <w:rsid w:val="61E273E5"/>
    <w:rsid w:val="620548FD"/>
    <w:rsid w:val="630E2DDB"/>
    <w:rsid w:val="645A795A"/>
    <w:rsid w:val="678C0C40"/>
    <w:rsid w:val="69CD5C19"/>
    <w:rsid w:val="69CD5CFD"/>
    <w:rsid w:val="69D467B8"/>
    <w:rsid w:val="6B02276F"/>
    <w:rsid w:val="6B560702"/>
    <w:rsid w:val="6D3978AF"/>
    <w:rsid w:val="70E37655"/>
    <w:rsid w:val="725B321B"/>
    <w:rsid w:val="74216D2A"/>
    <w:rsid w:val="75EE4583"/>
    <w:rsid w:val="7744529E"/>
    <w:rsid w:val="77C96214"/>
    <w:rsid w:val="780B7492"/>
    <w:rsid w:val="78BE1375"/>
    <w:rsid w:val="78F023DA"/>
    <w:rsid w:val="792633DD"/>
    <w:rsid w:val="79D50A26"/>
    <w:rsid w:val="7A2455EA"/>
    <w:rsid w:val="7BB95D61"/>
    <w:rsid w:val="7BFB3D79"/>
    <w:rsid w:val="7C344927"/>
    <w:rsid w:val="7C802661"/>
    <w:rsid w:val="7CC06A9D"/>
    <w:rsid w:val="7E4210B2"/>
    <w:rsid w:val="7E5259DD"/>
    <w:rsid w:val="7EE227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100" w:beforeAutospacing="1" w:after="100" w:afterAutospacing="1"/>
      <w:jc w:val="left"/>
    </w:pPr>
    <w:rPr>
      <w:rFonts w:cs="Times New Roman"/>
      <w:kern w:val="0"/>
      <w:sz w:val="24"/>
    </w:rPr>
  </w:style>
  <w:style w:type="character" w:customStyle="1" w:styleId="7">
    <w:name w:val="页眉 Char"/>
    <w:basedOn w:val="6"/>
    <w:link w:val="3"/>
    <w:qFormat/>
    <w:uiPriority w:val="0"/>
    <w:rPr>
      <w:rFonts w:asciiTheme="minorHAnsi" w:hAnsiTheme="minorHAnsi" w:eastAsiaTheme="minorEastAsia" w:cstheme="minorBidi"/>
      <w:kern w:val="2"/>
      <w:sz w:val="18"/>
      <w:szCs w:val="18"/>
    </w:rPr>
  </w:style>
  <w:style w:type="character" w:customStyle="1" w:styleId="8">
    <w:name w:val="页脚 Char"/>
    <w:basedOn w:val="6"/>
    <w:link w:val="2"/>
    <w:qFormat/>
    <w:uiPriority w:val="0"/>
    <w:rPr>
      <w:rFonts w:asciiTheme="minorHAnsi" w:hAnsiTheme="minorHAnsi" w:eastAsiaTheme="minorEastAsia" w:cstheme="minorBidi"/>
      <w:kern w:val="2"/>
      <w:sz w:val="18"/>
      <w:szCs w:val="18"/>
    </w:rPr>
  </w:style>
  <w:style w:type="paragraph" w:styleId="9">
    <w:name w:val="List Paragraph"/>
    <w:basedOn w:val="1"/>
    <w:qFormat/>
    <w:uiPriority w:val="99"/>
    <w:pPr>
      <w:ind w:firstLine="420" w:firstLineChars="200"/>
    </w:pPr>
  </w:style>
  <w:style w:type="character" w:customStyle="1" w:styleId="10">
    <w:name w:val="font21"/>
    <w:basedOn w:val="6"/>
    <w:qFormat/>
    <w:uiPriority w:val="0"/>
    <w:rPr>
      <w:rFonts w:hint="default" w:ascii="Segoe UI" w:hAnsi="Segoe UI" w:eastAsia="Segoe UI" w:cs="Segoe UI"/>
      <w:color w:val="000000"/>
      <w:sz w:val="14"/>
      <w:szCs w:val="1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1764</Words>
  <Characters>1887</Characters>
  <Lines>13</Lines>
  <Paragraphs>3</Paragraphs>
  <TotalTime>3</TotalTime>
  <ScaleCrop>false</ScaleCrop>
  <LinksUpToDate>false</LinksUpToDate>
  <CharactersWithSpaces>1902</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2026-07-30T00:37:00Z</dcterms:created>
  <dc:creator>Administrator</dc:creator>
  <cp:lastModifiedBy>小朱</cp:lastModifiedBy>
  <dcterms:modified xsi:type="dcterms:W3CDTF">2026-09-14T00:48:01Z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KSOTemplateDocerSaveRecord">
    <vt:lpwstr>eyJoZGlkIjoiNjk5ZjIxY2U5NzQ4ZGI1ZWIyNjY0ZWEyNDBhMjY1OGUiLCJ1c2VySWQiOiIxMjIwMDUwNTkifQ==</vt:lpwstr>
  </property>
  <property fmtid="{D5CDD505-2E9C-101B-9397-08002B2CF9AE}" pid="4" name="ICV">
    <vt:lpwstr>0FE2ABD0CBEB457E90A27F63BFB25532_13</vt:lpwstr>
  </property>
</Properties>
</file>