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遵义市妇幼保健院超融合一体机</w:t>
      </w:r>
    </w:p>
    <w:p>
      <w:pPr>
        <w:pStyle w:val="13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及配套软件采购项目技术参数</w:t>
      </w:r>
    </w:p>
    <w:p>
      <w:pPr>
        <w:pStyle w:val="17"/>
        <w:numPr>
          <w:numId w:val="0"/>
        </w:numPr>
        <w:tabs>
          <w:tab w:val="left" w:pos="901"/>
        </w:tabs>
        <w:topLinePunct w:val="0"/>
        <w:ind w:leftChars="200" w:firstLine="320" w:firstLineChars="100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项目概况</w:t>
      </w:r>
    </w:p>
    <w:p>
      <w:pPr>
        <w:pStyle w:val="11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对原有DMZ区超融合进行扩容，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采购超融合一体机及配套计算、网络、存储虚拟化和云计算管理软件，构建一套稳定、可靠、安全的云计算平台，以满足业务发展需求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要求可以兼容对接现有深信服超融合平台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pStyle w:val="17"/>
        <w:numPr>
          <w:numId w:val="0"/>
        </w:numPr>
        <w:tabs>
          <w:tab w:val="left" w:pos="901"/>
        </w:tabs>
        <w:topLinePunct w:val="0"/>
        <w:ind w:leftChars="200" w:firstLine="320" w:firstLineChars="100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采购内容及技术参数要求</w:t>
      </w:r>
    </w:p>
    <w:tbl>
      <w:tblPr>
        <w:tblStyle w:val="14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97"/>
        <w:gridCol w:w="5843"/>
        <w:gridCol w:w="538"/>
        <w:gridCol w:w="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超融合一体机（硬件）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单节点硬件配置要求：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形态：机架式服务器，规格不低于2U。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处理器：配置不少于2颗，单颗主频不低于2.8GHz，总核数不低于32核。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存储配置：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系统盘：不少于480GB  SSD。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缓存盘：不少于15.36TB SSD。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 数据盘：不少于15.36TB SSD。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内存：总容量≥768GB DDR4 3200MHz内存，支持≥24条插槽。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网络接口：配置不少于4个千兆电口及4个万兆光口。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 电源：冗余电源。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 授权：单节点授权覆盖不少于2颗CPU。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计算虚拟化软件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功能要求：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管理平台需提供虚拟机全生命周期管理功能，包括但不限于创建、删除、开关机、挂起、重启、克隆、迁移、备份、快照、标签管理等，并支持批量操作。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需提供基于命令行（如PowerShell）的管理接口，支持通过命令行进行虚拟机、存储、主机等管理操作。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需提供标准SNMP Trap（v1、v2、v3）和Syslog接口，Trap至少可配置3个以上目标，支持与第三方运维管理平台对接。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支持虚拟机数据保护，包括定期全量备份、增量备份，支持静默备份以确保数据一致性，备份策略需支持按周、按天、按小时设置。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支持备份复制功能，可按设定策略将备份数据复制到多个不同位置进行存储与归档。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 支持平台在线升级，升级过程不影响业务运行，升级过程中支持对升级节点进行顺序编排和暂停操作。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 支持虚拟机CPU资源调度与管理机制，包括但不限于CPU预留、优先级设置，并支持按时间段启用预留策略，以保障关键业务性能并提升资源利用率。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 支持主动高可用（HA）功能，当检测到主机亚健康状态时，可自动将虚拟机热迁移至健康主机。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 支持系统漏洞及版本信息巡检，提供补丁管理、更新及回滚功能。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证明材料要求：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 xml:space="preserve"> 投标时需按招标文件要求，对标注“★”的条款提供加盖厂商公章的功能截图或说明手册。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网络虚拟化软件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功能要求：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支持隔离策略智能推荐功能，能基于访问关系、历史流量等自动生成规则建议，并支持策略预发布与预览。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支持网络连通性探测功能，可设置探测对象信息进行测试。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支持网络流量可视化，可展示虚拟机间访问流，并支持通过分布式防火墙进行访问控制与状态显示。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支持主机健康状态监测，能识别并标记假死或亚健康主机，并通过多种方式告警，限制关键业务在其上运行。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需提供软件著作权证书。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证明材料要求：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 xml:space="preserve"> 投标时需按招标文件要求，对标注“★”的条款提供加盖厂商公章的功能截图，或由具备CNAS、CMA资质的第三方测试机构出具的相关功能测试报告。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存储虚拟化软件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功能要求：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>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支持为虚拟机或虚拟磁盘设置数据分布策略，包括以性能优先为原则的副本聚合策略等。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支持硬件故障后的数据重建功能，重建速率不低于30分钟/TB，支持查看重建任务列表及设置重建优先级。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支持多种虚拟机克隆方式，包括快速全量克隆、全量克隆和链接克隆。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支持硬盘坏道定时扫描与主动修复功能。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支持硬盘寿命预测功能，可查看硬盘剩余寿命及风险信息。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 支持同一节点内存储磁盘的漫游功能，防止运维误操作。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 产品需为完全自研，非OEM产品，需提供软件著作权证书。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证明材料要求：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 xml:space="preserve"> 投标时需按招标文件要求，对标注“★”的条款提供加盖厂商公章的功能截图，或由具备CMA、CNAS资质的检测机构出具的相关检测报告。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云计算管理软件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功能要求：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支持7×24小时全栈监控，覆盖服务器硬件、云平台、云主机操作系统等；支持风险主动预测（如硬盘坏道、SSD寿命、内存错误等）与多通路告警通知（如小程序、短信、邮件等）。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支持智能运维功能，如告警降噪、根因分析、影响面评估等。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支持运维报告订阅与生成，报告内容需涵盖平台硬件健康评估、云主机运行状态风险评估等。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支持高可用与容灾服务，包括但不限于持续数据保护（CDP）、本地备份、异地容灾、云容灾等。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支持资源池监控大屏展示，直观呈现CPU、内存、存储使用率、虚拟机数量、主机数量及集群告警等信息。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 产品需为完全自研，非OEM产品，需提供软件著作权证书。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证明材料要求：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 w:bidi="ar"/>
              </w:rPr>
              <w:t xml:space="preserve"> 投标时需按招标文件要求，对相应条款提供加盖厂商公章的功能截图或制造商承诺函。</w:t>
            </w: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11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11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TY2YzVkNjJjZjU1M2NmN2M2NmRhMDdkZDUwZmQifQ=="/>
  </w:docVars>
  <w:rsids>
    <w:rsidRoot w:val="4A6B44B6"/>
    <w:rsid w:val="1C4A27F6"/>
    <w:rsid w:val="4A6B44B6"/>
    <w:rsid w:val="52E47FD2"/>
    <w:rsid w:val="598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13">
    <w:name w:val="Title"/>
    <w:qFormat/>
    <w:uiPriority w:val="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强调标题"/>
    <w:next w:val="1"/>
    <w:qFormat/>
    <w:uiPriority w:val="0"/>
    <w:pPr>
      <w:spacing w:after="120" w:line="360" w:lineRule="auto"/>
      <w:ind w:firstLine="420" w:firstLineChars="200"/>
      <w:outlineLvl w:val="0"/>
    </w:pPr>
    <w:rPr>
      <w:rFonts w:ascii="Calibri" w:hAnsi="Calibri" w:eastAsia="宋体" w:cs="Times New Roman"/>
      <w:b/>
      <w:sz w:val="24"/>
    </w:rPr>
  </w:style>
  <w:style w:type="character" w:customStyle="1" w:styleId="18">
    <w:name w:val="font21"/>
    <w:basedOn w:val="15"/>
    <w:qFormat/>
    <w:uiPriority w:val="0"/>
    <w:rPr>
      <w:rFonts w:hint="default" w:ascii="Segoe UI" w:hAnsi="Segoe UI" w:eastAsia="Segoe UI" w:cs="Segoe UI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2026-03-03T03:39:00Z</dcterms:created>
  <dc:creator>九魂</dc:creator>
  <cp:lastModifiedBy>小朱</cp:lastModifiedBy>
  <dcterms:modified xsi:type="dcterms:W3CDTF">2026-06-15T08:48:57Z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43160D26260C4F378BD69B6C12C58D56_13</vt:lpwstr>
  </property>
  <property fmtid="{D5CDD505-2E9C-101B-9397-08002B2CF9AE}" pid="4" name="KSOTemplateDocerSaveRecord">
    <vt:lpwstr>eyJoZGlkIjoiODU2NzQ1YmJiMTQ0YmFjODFiODUzOGQ2NGIyYjJhZWEiLCJ1c2VySWQiOiIxMjIwMDUwNTkifQ==</vt:lpwstr>
  </property>
</Properties>
</file>