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834174">
      <w:pPr>
        <w:jc w:val="center"/>
        <w:rPr>
          <w:rFonts w:ascii="仿宋_GB2312" w:hAnsi="仿宋_GB2312" w:eastAsia="仿宋_GB2312" w:cs="仿宋_GB2312"/>
          <w:b/>
          <w:bCs/>
          <w:kern w:val="0"/>
          <w:sz w:val="44"/>
          <w:szCs w:val="44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44"/>
          <w:szCs w:val="44"/>
          <w:lang w:bidi="ar"/>
        </w:rPr>
        <w:t>超融合平台扩容软硬件需求</w:t>
      </w:r>
    </w:p>
    <w:p w14:paraId="65824CF7">
      <w:pPr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第一部分、超融合硬件节点技术参数要求：</w:t>
      </w:r>
    </w:p>
    <w:p w14:paraId="095D5733">
      <w:pPr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1.机架式2U服务器，支持标准机柜安装，配套原厂导轨。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数量：3台。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 xml:space="preserve"> </w:t>
      </w:r>
    </w:p>
    <w:p w14:paraId="07245E18">
      <w:pPr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2.处理器：每节点≥2颗x86架构处理器，单颗主频≥2.6GHz，支持硬件虚拟化扩展指令集。</w:t>
      </w:r>
    </w:p>
    <w:p w14:paraId="60FE59C5">
      <w:pPr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3.内存：配置ECC纠错内存，总容量≥512GB DDR4 3200MHz内存，支持≥24条插槽，支持内存热扩容、内存镜像、内存热备。</w:t>
      </w:r>
    </w:p>
    <w:p w14:paraId="05C569AB">
      <w:pPr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4.电源：冗余电源，支持故障自动切换。</w:t>
      </w:r>
    </w:p>
    <w:p w14:paraId="26A406BC">
      <w:pPr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5.磁盘配置（超融合本地盘，分布式存储承载）①系统盘：≥2块企业级SSD480GB，RAID1部署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 w:bidi="ar"/>
        </w:rPr>
        <w:t>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②缓存盘：NVMe SSD</w:t>
      </w:r>
      <w:r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4块1.92TB，用于分布式存储读写缓存；③数据盘：12 Gbps SAS HDD</w:t>
      </w:r>
      <w:r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8块 2TB ，支持硬盘直通模式；④硬盘全部支持热插拔，单块硬盘故障不影响集群业务运行。</w:t>
      </w:r>
    </w:p>
    <w:p w14:paraId="6858FAA3">
      <w:pPr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 w:bidi="ar"/>
        </w:rPr>
        <w:t>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网络硬件 ①至少配置4个万兆光口，4个千兆电口含光模块，业务网络、存储集群网络可物理分离；②网卡支持链路聚合、硬件直通。</w:t>
      </w:r>
    </w:p>
    <w:p w14:paraId="536CD6BB">
      <w:pPr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 w:bidi="ar"/>
        </w:rPr>
        <w:t>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 xml:space="preserve">所有硬件部件提供原厂质保服务。 </w:t>
      </w:r>
    </w:p>
    <w:p w14:paraId="3F99662B">
      <w:pPr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第二部分、超融合软件节点技术参数要求：</w:t>
      </w:r>
    </w:p>
    <w:p w14:paraId="18780784">
      <w:pPr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 xml:space="preserve">一、计算虚拟化软件技术参数要求： </w:t>
      </w:r>
    </w:p>
    <w:p w14:paraId="3A7AE72B">
      <w:pPr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  <w:t>1.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在超融合管理平台管理界面上提供虚拟机的启动、恢复、重启、关闭、迁移、删除、快照等功能的批量操作；</w:t>
      </w:r>
    </w:p>
    <w:p w14:paraId="36326892">
      <w:pPr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  <w:t>2.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支持现有市场上主要国内外操作系统；</w:t>
      </w:r>
    </w:p>
    <w:p w14:paraId="1464228F">
      <w:pPr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  <w:t>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 w:bidi="ar"/>
        </w:rPr>
        <w:t>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★具备集群动态资源调度功能，可基于主机的CPU利用率、内存利用率、磁盘I/O、存储利用率、磁盘请求、网络流量等资源对虚拟机进行动态资源调度；</w:t>
      </w:r>
    </w:p>
    <w:p w14:paraId="04FBD109">
      <w:pPr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4</w:t>
      </w:r>
      <w:r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  <w:t>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★为保障超融合集群的高安全性，支持虚拟机磁盘可进行加密，支持选择加密方式，提供SM4（国密分组算法）和AES（对称加密算法）两种加密算法；</w:t>
      </w:r>
    </w:p>
    <w:p w14:paraId="26641495">
      <w:pPr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5</w:t>
      </w:r>
      <w:r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  <w:t>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★虚拟机操作系统故障HA，当虚拟机操作系统如Windows等出现蓝屏故障时，可以自动重启或者迁移该虚拟机，保障业务连续性；</w:t>
      </w:r>
    </w:p>
    <w:p w14:paraId="60262CE3">
      <w:pPr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6.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按照物理CPU为授权，本次配置所需授权，含软件版本升级服务和远程技术支持服务。</w:t>
      </w:r>
    </w:p>
    <w:p w14:paraId="5E56D0C0">
      <w:pPr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二、存储虚拟化软件技术参数：</w:t>
      </w:r>
    </w:p>
    <w:p w14:paraId="32B9BA16">
      <w:pPr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与计算虚拟化深度融合，利用服务器本地磁盘构建分布式存储资源池，统一提供数据存储。</w:t>
      </w:r>
    </w:p>
    <w:p w14:paraId="7D7B9E88">
      <w:pPr>
        <w:numPr>
          <w:numId w:val="0"/>
        </w:numPr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1.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★存储虚拟化软件，采用软件定义存储架构，把所有服务器硬盘组织成一个虚拟存储资源池，支持在同一节点同时提供分布式块、对象、文件存储服务；</w:t>
      </w:r>
    </w:p>
    <w:p w14:paraId="12208853">
      <w:pPr>
        <w:numPr>
          <w:numId w:val="0"/>
        </w:numPr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2.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★为保障超融合集群的存储效率，同一硬盘池支持配置纠删码和多副本等不同冗余策略，本项目实施时可根据业务类型选择常规业务为纠删码模式（支持N+1到N+4的纠删码保护），重要业务为多副本模式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 w:bidi="ar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硬盘或者节点故障之后无需人工介入，数据在集群内硬盘的剩余空间中自动重构。</w:t>
      </w:r>
    </w:p>
    <w:p w14:paraId="6A7305F9"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3.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支持快慢池功能，在同一节点上提供不同性能的硬盘池，既可以创建闪存加速硬盘池也可以提供全闪硬盘池，为用户提供快慢池存储服务；</w:t>
      </w:r>
    </w:p>
    <w:p w14:paraId="0A896AD9"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4.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支持卷回收站，在存储卷被删除后，会进入回收站防止误操作，防止数据误删除；</w:t>
      </w:r>
    </w:p>
    <w:p w14:paraId="63C18A57">
      <w:pPr>
        <w:numPr>
          <w:numId w:val="0"/>
        </w:numPr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5.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按照物理CPU为授权，本次配置所需授权，含软件版本升级服务和远程技术支持服务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 w:bidi="ar"/>
        </w:rPr>
        <w:t>；</w:t>
      </w:r>
    </w:p>
    <w:p w14:paraId="528C4452">
      <w:pPr>
        <w:ind w:firstLine="645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三、云计算管理软件技术参数：</w:t>
      </w:r>
    </w:p>
    <w:p w14:paraId="2D853D0D">
      <w:pPr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统一门户，集中纳管计算虚拟化、分布式存储、虚拟网络、硬件资源，实现资源运维监控、权限管理。</w:t>
      </w:r>
    </w:p>
    <w:p w14:paraId="491E99A4">
      <w:pPr>
        <w:numPr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1.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统一B/S Web管理界面，HTTPS加密访问；一套平台同时管理计算、存储、网络资源；</w:t>
      </w:r>
    </w:p>
    <w:p w14:paraId="4BADEC0D">
      <w:pPr>
        <w:numPr>
          <w:numId w:val="0"/>
        </w:numPr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2.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★国产品牌，要求自主可控，应为完全自主研发品牌；</w:t>
      </w:r>
    </w:p>
    <w:p w14:paraId="436FB91B">
      <w:pPr>
        <w:numPr>
          <w:numId w:val="0"/>
        </w:numPr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3.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★为简化整体运维，超融合管理平台支持资源容量预测服务，内置时间序列模型，管理平台自动化实现数据检索预测，提供用户易用的数据预测服务，服务支持呈现实时的CPU、内存和存储容量资源使用数据信息展示，可提供资源容量AI预测服务，提升业务可靠性；</w:t>
      </w:r>
    </w:p>
    <w:p w14:paraId="28A789A4">
      <w:pPr>
        <w:numPr>
          <w:numId w:val="0"/>
        </w:numPr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4.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配置一键创建虚机、扩容节点自动发现、可视化实时监控中心能力；</w:t>
      </w:r>
    </w:p>
    <w:p w14:paraId="329D1CB0">
      <w:pPr>
        <w:numPr>
          <w:numId w:val="0"/>
        </w:numPr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5.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可根据使用习惯设置快捷键，配置一键快捷方式的运维能力，包括切换展示大屏、健康巡检、存储清理、资源导出、虚机还原、僵尸虚机管理；</w:t>
      </w:r>
    </w:p>
    <w:p w14:paraId="042F03B1">
      <w:pPr>
        <w:numPr>
          <w:numId w:val="0"/>
        </w:numPr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6.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为考虑对超融合平台的运维、便捷使用，支持使用一键分析虚拟机、主机历史资源使用情况，为医院管理人员提供规划决策数据支撑；</w:t>
      </w:r>
    </w:p>
    <w:p w14:paraId="02C81A8F">
      <w:pPr>
        <w:numPr>
          <w:numId w:val="0"/>
        </w:numPr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7.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按照物理CPU为授权，本次配置所需授权，含软件版本升级服务和远程技术支持服务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 w:bidi="ar"/>
        </w:rPr>
        <w:t>；</w:t>
      </w:r>
    </w:p>
    <w:p w14:paraId="320EA425">
      <w:pPr>
        <w:numPr>
          <w:ilvl w:val="0"/>
          <w:numId w:val="1"/>
        </w:numPr>
        <w:ind w:firstLine="645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网络虚拟化软件</w:t>
      </w:r>
    </w:p>
    <w:p w14:paraId="19A73F68">
      <w:pPr>
        <w:numPr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1.支持隔离策略智能推荐功能，能基于访问关系、历史流量等自动生成规则建议，并支持策略预发布与预览。</w:t>
      </w:r>
    </w:p>
    <w:p w14:paraId="4BFFAA8D">
      <w:pPr>
        <w:numPr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2.★支持网络连通性探测功能，可设置探测对象信息进行测试。</w:t>
      </w:r>
    </w:p>
    <w:p w14:paraId="4663355B">
      <w:pPr>
        <w:numPr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3.支持网络流量可视化，可展示虚拟机间访问流，并支持通过分布式防火墙进行访问控制与状态显示。</w:t>
      </w:r>
    </w:p>
    <w:p w14:paraId="1B729E6B">
      <w:pPr>
        <w:numPr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4.★支持主机健康状态监测，能识别并标记假死或亚健康主机，并通过多种方式告警，限制关键业务在其上运行。</w:t>
      </w:r>
    </w:p>
    <w:p w14:paraId="602C87E3">
      <w:pPr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五、三个节点超融合需兼容原有超融合系统，如不能兼容则需包含更换现有DMZ区三节点超融合平台软件，以保证整体平台兼容性和稳定性。</w:t>
      </w:r>
    </w:p>
    <w:p w14:paraId="30EE7F5B">
      <w:pPr>
        <w:numPr>
          <w:ilvl w:val="0"/>
          <w:numId w:val="0"/>
        </w:numPr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六、投标时需按招标文件要求，对标注“★”的条款提供加盖厂商公章的功能截图。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86E88A"/>
    <w:multiLevelType w:val="singleLevel"/>
    <w:tmpl w:val="8886E88A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779"/>
    <w:rsid w:val="00200811"/>
    <w:rsid w:val="00247D34"/>
    <w:rsid w:val="00283CC7"/>
    <w:rsid w:val="006C353E"/>
    <w:rsid w:val="00835779"/>
    <w:rsid w:val="00D76C77"/>
    <w:rsid w:val="012E3662"/>
    <w:rsid w:val="014632E9"/>
    <w:rsid w:val="015C48BA"/>
    <w:rsid w:val="04E03757"/>
    <w:rsid w:val="055661F0"/>
    <w:rsid w:val="073A6EFA"/>
    <w:rsid w:val="096E59C3"/>
    <w:rsid w:val="0A502D4F"/>
    <w:rsid w:val="0B1D5F68"/>
    <w:rsid w:val="0BE616E7"/>
    <w:rsid w:val="0F18005D"/>
    <w:rsid w:val="0FD109F9"/>
    <w:rsid w:val="10A1053B"/>
    <w:rsid w:val="10B97633"/>
    <w:rsid w:val="12D13AA1"/>
    <w:rsid w:val="13D00A75"/>
    <w:rsid w:val="13DE2E6C"/>
    <w:rsid w:val="14304790"/>
    <w:rsid w:val="17137CF6"/>
    <w:rsid w:val="172D48D7"/>
    <w:rsid w:val="177911BD"/>
    <w:rsid w:val="18056462"/>
    <w:rsid w:val="19E962E3"/>
    <w:rsid w:val="1B4F69B3"/>
    <w:rsid w:val="1C5E1FE7"/>
    <w:rsid w:val="1DC377FD"/>
    <w:rsid w:val="1DEE23CB"/>
    <w:rsid w:val="1E375938"/>
    <w:rsid w:val="1EB51D82"/>
    <w:rsid w:val="1F0B0AA4"/>
    <w:rsid w:val="1F3F6B72"/>
    <w:rsid w:val="1F48447B"/>
    <w:rsid w:val="1FF86AF2"/>
    <w:rsid w:val="206B2C17"/>
    <w:rsid w:val="2079256A"/>
    <w:rsid w:val="219263AA"/>
    <w:rsid w:val="235A2237"/>
    <w:rsid w:val="23750201"/>
    <w:rsid w:val="23A5119B"/>
    <w:rsid w:val="25722280"/>
    <w:rsid w:val="2590740A"/>
    <w:rsid w:val="26BD6B6A"/>
    <w:rsid w:val="273E0D2B"/>
    <w:rsid w:val="2930307C"/>
    <w:rsid w:val="296C1874"/>
    <w:rsid w:val="2AB13D02"/>
    <w:rsid w:val="2AFE19D8"/>
    <w:rsid w:val="2BBC6FFA"/>
    <w:rsid w:val="2C73237D"/>
    <w:rsid w:val="2D9D6FE3"/>
    <w:rsid w:val="2DE27408"/>
    <w:rsid w:val="2E3B6A9B"/>
    <w:rsid w:val="2F963509"/>
    <w:rsid w:val="2FF14E52"/>
    <w:rsid w:val="3163566D"/>
    <w:rsid w:val="316D2048"/>
    <w:rsid w:val="31C14142"/>
    <w:rsid w:val="31E33FB1"/>
    <w:rsid w:val="320F12CA"/>
    <w:rsid w:val="324D2191"/>
    <w:rsid w:val="332D6448"/>
    <w:rsid w:val="35DA64E8"/>
    <w:rsid w:val="37D82C43"/>
    <w:rsid w:val="39D4535A"/>
    <w:rsid w:val="39D8471E"/>
    <w:rsid w:val="3B286FE0"/>
    <w:rsid w:val="3C4779B7"/>
    <w:rsid w:val="3D337138"/>
    <w:rsid w:val="3D356E4E"/>
    <w:rsid w:val="3ECB08D6"/>
    <w:rsid w:val="3F141F99"/>
    <w:rsid w:val="3F380A80"/>
    <w:rsid w:val="413F27D4"/>
    <w:rsid w:val="43697CE0"/>
    <w:rsid w:val="44733D16"/>
    <w:rsid w:val="46137C9E"/>
    <w:rsid w:val="46E32973"/>
    <w:rsid w:val="48BE4983"/>
    <w:rsid w:val="49075B6C"/>
    <w:rsid w:val="492E435B"/>
    <w:rsid w:val="4B344114"/>
    <w:rsid w:val="4BAD7AF8"/>
    <w:rsid w:val="4BD57B10"/>
    <w:rsid w:val="4DB9630C"/>
    <w:rsid w:val="4FEB04D3"/>
    <w:rsid w:val="50C948E4"/>
    <w:rsid w:val="526B5CD8"/>
    <w:rsid w:val="54D87E8C"/>
    <w:rsid w:val="54EC572E"/>
    <w:rsid w:val="55D473AC"/>
    <w:rsid w:val="560B59D8"/>
    <w:rsid w:val="57931F59"/>
    <w:rsid w:val="57A52A39"/>
    <w:rsid w:val="57FB35EA"/>
    <w:rsid w:val="59EF3692"/>
    <w:rsid w:val="5A706581"/>
    <w:rsid w:val="5B21452B"/>
    <w:rsid w:val="5B7A7787"/>
    <w:rsid w:val="5BDD0405"/>
    <w:rsid w:val="5C566F61"/>
    <w:rsid w:val="5D9E058D"/>
    <w:rsid w:val="5F1C355C"/>
    <w:rsid w:val="5F931C32"/>
    <w:rsid w:val="61E273E5"/>
    <w:rsid w:val="620548FD"/>
    <w:rsid w:val="630E2DDB"/>
    <w:rsid w:val="645A795A"/>
    <w:rsid w:val="678C0C40"/>
    <w:rsid w:val="69CD5C19"/>
    <w:rsid w:val="69CD5CFD"/>
    <w:rsid w:val="69D467B8"/>
    <w:rsid w:val="6B02276F"/>
    <w:rsid w:val="6B560702"/>
    <w:rsid w:val="6D3978AF"/>
    <w:rsid w:val="70E37655"/>
    <w:rsid w:val="725B321B"/>
    <w:rsid w:val="74216D2A"/>
    <w:rsid w:val="75EE4583"/>
    <w:rsid w:val="7744529E"/>
    <w:rsid w:val="77C96214"/>
    <w:rsid w:val="780B7492"/>
    <w:rsid w:val="78BE1375"/>
    <w:rsid w:val="78F023DA"/>
    <w:rsid w:val="792633DD"/>
    <w:rsid w:val="79D50A26"/>
    <w:rsid w:val="7A2455EA"/>
    <w:rsid w:val="7BB95D61"/>
    <w:rsid w:val="7BFB3D79"/>
    <w:rsid w:val="7C344927"/>
    <w:rsid w:val="7C802661"/>
    <w:rsid w:val="7CC06A9D"/>
    <w:rsid w:val="7E5259DD"/>
    <w:rsid w:val="7EE2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font21"/>
    <w:basedOn w:val="6"/>
    <w:qFormat/>
    <w:uiPriority w:val="0"/>
    <w:rPr>
      <w:rFonts w:hint="default" w:ascii="Segoe UI" w:hAnsi="Segoe UI" w:eastAsia="Segoe UI" w:cs="Segoe UI"/>
      <w:color w:val="000000"/>
      <w:sz w:val="14"/>
      <w:szCs w:val="1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1768</Words>
  <Characters>1870</Characters>
  <Lines>13</Lines>
  <Paragraphs>3</Paragraphs>
  <TotalTime>6</TotalTime>
  <ScaleCrop>false</ScaleCrop>
  <LinksUpToDate>false</LinksUpToDate>
  <CharactersWithSpaces>1889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2026-07-30T00:37:00Z</dcterms:created>
  <dc:creator>Administrator</dc:creator>
  <cp:lastModifiedBy>紅塵有沵</cp:lastModifiedBy>
  <dcterms:modified xsi:type="dcterms:W3CDTF">2026-08-04T03:38:37Z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eyJoZGlkIjoiN2ZjODc3ZTI1MWU2MzIxYWRjNGRhMGVlZjViZDhiYzEiLCJ1c2VySWQiOiIxNDAwMDgyMyJ9</vt:lpwstr>
  </property>
  <property fmtid="{D5CDD505-2E9C-101B-9397-08002B2CF9AE}" pid="4" name="ICV">
    <vt:lpwstr>7F1254F172E243C595F6ABCF098CA1DC_13</vt:lpwstr>
  </property>
</Properties>
</file>