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after="0" w:line="520" w:lineRule="exact"/>
        <w:ind w:firstLine="960" w:firstLineChars="200"/>
        <w:jc w:val="center"/>
        <w:rPr>
          <w:rFonts w:hint="eastAsia" w:ascii="宋体" w:hAnsi="宋体" w:eastAsia="宋体" w:cs="宋体"/>
          <w:sz w:val="48"/>
          <w:szCs w:val="48"/>
          <w:lang w:val="en-US" w:eastAsia="zh-CN"/>
        </w:rPr>
      </w:pPr>
      <w:bookmarkStart w:id="0" w:name="_GoBack"/>
      <w:r>
        <w:rPr>
          <w:rFonts w:hint="eastAsia" w:ascii="宋体" w:hAnsi="宋体" w:eastAsia="宋体" w:cs="宋体"/>
          <w:sz w:val="48"/>
          <w:szCs w:val="48"/>
          <w:lang w:val="en-US" w:eastAsia="zh-CN"/>
        </w:rPr>
        <w:t>遵义市妇幼保健院安保服务要求</w:t>
      </w:r>
    </w:p>
    <w:bookmarkEnd w:id="0"/>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一、服务范围</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委托管理范围为医院中华路院区和新蒲院区的保安服务、消防日常管理及停车管理工作。</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二、资质要求</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（一）安保公司具备相关的安保服务执照和资质证书;</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（二）安保人员均需持证上岗;</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三、工作区域:</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（一）新蒲院区岗位为:门卫、门急诊、特勤、安检、消控中心、地面及地下车辆管理、院区内巡查、病区应急支援等;</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（二）中华路院区岗位为:门卫兼监控中心、安检、门诊、地面及地下车辆管理、楼内外巡查等;</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作要求:上班时应按规定着装，仪表端正，佩戴防卫器械，保持高度警惕。全力维护院方的合法权益，努力完成双方规定的工作职责，积极做好安全防范工作。遵守双方制定的相应规章制度，严格遵守劳动纪律，做到文明执勤，礼貌待人、热情服务，服从分配，尽职尽责。准时上下班，认真做好交接班工作，保持工作场所卫生，值班期间严禁喝酒、吸烟。安防应急设备(对讲机、执法记录仪、九件套、脚叉、腰叉、盾牌等)按院方要求由公司提供。</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甲方单位服务场所的防盗、防火、防破坏及防事故灾害等工作，发现可疑人员要严密监视，并及时向有关领导汇报。做好院区交通、物资出入管理，执行医院相关管理制度，保证院区交通安全，指挥车辆有序停泊。保证道路畅通，院内物品出院需凭有关部门出门单，禁止任何人员私自将物品带出医院。</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执行医院安防、巡逻等任务。保安员应熟悉医院内各科室、部门的所在位置分布情况;正确回答来院就诊人员的询问。管理区域内重点部位治安巡逻、检查;协助医院作好节能减排工作。</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24小时不间断消防值守和监控管理工作。发现异常情况时，应及时询问并实地查询排除隐患。发现不安全因素或隐患，要及时向安全保卫处报告，同时在条件许可的情况下，采取有效措施消除隐患，做好相关记录。配合公安部门作好安全防范工作，做好医院重点要害部位的守护工作，及时发现违法、犯罪嫌疑人员，要及时制止医院内的违法犯罪活动做好医院各项大型活动的警卫和现场秩序维护等安全保卫工作，协助医务部及时妥善处置医疗纠纷及医疗安全等突发事件，发生医疗纠纷时接到通知后，应立即到达指定地点，积极配合处理，保护医护人员的人身安全和医院的财产安全。未接到撤退通知的不得擅自离开。</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监控中心人员按消防要求持证上岗。每日对消防设施进行检查，并做好登记工作。当发现消防设施发生故障时，要立即报告院保卫部门并通知维保公司，以便及时更换维修，确保设施设备安全运行，发生火警时，应立即灭火并做好人员疏散，必要时报119。</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(六)岗位设置要求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549"/>
        <w:gridCol w:w="1296"/>
        <w:gridCol w:w="222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keepNext w:val="0"/>
              <w:keepLines w:val="0"/>
              <w:pageBreakBefore w:val="0"/>
              <w:widowControl w:val="0"/>
              <w:kinsoku/>
              <w:wordWrap/>
              <w:overflowPunct/>
              <w:topLinePunct w:val="0"/>
              <w:autoSpaceDE/>
              <w:autoSpaceDN/>
              <w:bidi w:val="0"/>
              <w:adjustRightInd/>
              <w:snapToGrid/>
              <w:spacing w:after="0" w:line="520" w:lineRule="exact"/>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新蒲院区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序号</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岗位设置</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岗位数</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岗位时长</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队长</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班长</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门诊车辆岗亭</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4</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住院部车辆岗亭</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5</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门诊门岗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12小时岗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6</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急诊门岗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7</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住院部门岗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8</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消防、监控室</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24小时岗（消防持中级证）</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9</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巡逻岗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10</w:t>
            </w:r>
          </w:p>
        </w:tc>
        <w:tc>
          <w:tcPr>
            <w:tcW w:w="254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地下停车库</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2549" w:type="dxa"/>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1296" w:type="dxa"/>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2220" w:type="dxa"/>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1598" w:type="dxa"/>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rPr>
          <w:rFonts w:hint="eastAsia" w:ascii="仿宋_GB2312" w:hAnsi="仿宋_GB2312" w:eastAsia="仿宋_GB2312" w:cs="仿宋_GB2312"/>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544"/>
        <w:gridCol w:w="1296"/>
        <w:gridCol w:w="222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keepNext w:val="0"/>
              <w:keepLines w:val="0"/>
              <w:pageBreakBefore w:val="0"/>
              <w:widowControl w:val="0"/>
              <w:kinsoku/>
              <w:wordWrap/>
              <w:overflowPunct/>
              <w:topLinePunct w:val="0"/>
              <w:autoSpaceDE/>
              <w:autoSpaceDN/>
              <w:bidi w:val="0"/>
              <w:adjustRightInd/>
              <w:snapToGrid/>
              <w:spacing w:after="0" w:line="520" w:lineRule="exact"/>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中华路院区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序号</w:t>
            </w: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岗位设置</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岗位数</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岗位时长</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班长</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消防、监控室</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24小时岗（消防持中级证）</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3</w:t>
            </w: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前门岗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4</w:t>
            </w: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后门岗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5</w:t>
            </w: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巡逻岗</w:t>
            </w: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24小时岗</w:t>
            </w: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254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c>
          <w:tcPr>
            <w:tcW w:w="129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222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sz w:val="32"/>
                <w:szCs w:val="32"/>
                <w:vertAlign w:val="baseline"/>
                <w:lang w:val="en-US" w:eastAsia="zh-CN"/>
              </w:rPr>
            </w:pPr>
          </w:p>
        </w:tc>
        <w:tc>
          <w:tcPr>
            <w:tcW w:w="159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after="0" w:line="520" w:lineRule="exact"/>
              <w:jc w:val="both"/>
              <w:rPr>
                <w:rFonts w:hint="eastAsia" w:ascii="仿宋_GB2312" w:hAnsi="仿宋_GB2312" w:eastAsia="仿宋_GB2312" w:cs="仿宋_GB2312"/>
                <w:kern w:val="2"/>
                <w:sz w:val="32"/>
                <w:szCs w:val="3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pPr>
      <w:r>
        <w:rPr>
          <w:rFonts w:hint="eastAsia" w:ascii="仿宋_GB2312" w:hAnsi="仿宋_GB2312" w:eastAsia="仿宋_GB2312" w:cs="仿宋_GB2312"/>
          <w:sz w:val="32"/>
          <w:szCs w:val="32"/>
          <w:lang w:val="en-US" w:eastAsia="zh-CN"/>
        </w:rPr>
        <w:t>上述人员年龄50周岁以下保安不少于总人数的70%，女性不超过5人，均应无违法、犯罪记录，身体健康，遵纪守法，品行端正;人员配置符合国家相关部门管理要求。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17D1D"/>
    <w:rsid w:val="1EC1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2026-04-15T01:54:00Z</dcterms:created>
  <dc:creator>陈国盛</dc:creator>
  <cp:lastModifiedBy>陈国盛</cp:lastModifiedBy>
  <dcterms:modified xsi:type="dcterms:W3CDTF">2026-04-15T01:54:43Z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EAC02C467A6749DBA76C96446AE55190</vt:lpwstr>
  </property>
</Properties>
</file>